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771B" w14:textId="216E5457" w:rsidR="00DC5482" w:rsidRPr="00DF703A" w:rsidRDefault="00DB1EAD" w:rsidP="00DC5482">
      <w:pPr>
        <w:pStyle w:val="Heading1"/>
      </w:pPr>
      <w:r w:rsidRPr="00DF703A">
        <w:rPr>
          <w:noProof/>
        </w:rPr>
        <w:drawing>
          <wp:anchor distT="0" distB="0" distL="114300" distR="114300" simplePos="0" relativeHeight="251660288" behindDoc="0" locked="0" layoutInCell="1" allowOverlap="1" wp14:anchorId="4C2CC88E" wp14:editId="5348EE8B">
            <wp:simplePos x="0" y="0"/>
            <wp:positionH relativeFrom="column">
              <wp:posOffset>264795</wp:posOffset>
            </wp:positionH>
            <wp:positionV relativeFrom="paragraph">
              <wp:posOffset>-114300</wp:posOffset>
            </wp:positionV>
            <wp:extent cx="4079240" cy="3818255"/>
            <wp:effectExtent l="0" t="0" r="0" b="0"/>
            <wp:wrapNone/>
            <wp:docPr id="1" name="Picture 1" descr="Law and Public Safety Career Clu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w and Public Service Career Cluster">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79240" cy="3818255"/>
                    </a:xfrm>
                    <a:prstGeom prst="rect">
                      <a:avLst/>
                    </a:prstGeom>
                  </pic:spPr>
                </pic:pic>
              </a:graphicData>
            </a:graphic>
            <wp14:sizeRelH relativeFrom="margin">
              <wp14:pctWidth>0</wp14:pctWidth>
            </wp14:sizeRelH>
            <wp14:sizeRelV relativeFrom="margin">
              <wp14:pctHeight>0</wp14:pctHeight>
            </wp14:sizeRelV>
          </wp:anchor>
        </w:drawing>
      </w:r>
      <w:r w:rsidR="00DC5482" w:rsidRPr="00DF703A">
        <w:t xml:space="preserve">Statewide Program of </w:t>
      </w:r>
      <w:r w:rsidR="00DF703A" w:rsidRPr="00DF703A">
        <w:t xml:space="preserve">Study: Law Enforcement; </w:t>
      </w:r>
      <w:r w:rsidR="00DC5482" w:rsidRPr="00DF703A">
        <w:t>Public Service Career Cluster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04"/>
        <w:gridCol w:w="2231"/>
      </w:tblGrid>
      <w:tr w:rsidR="00265226" w14:paraId="17261581" w14:textId="77777777" w:rsidTr="005D7E5D">
        <w:trPr>
          <w:trHeight w:val="872"/>
        </w:trPr>
        <w:tc>
          <w:tcPr>
            <w:tcW w:w="1104" w:type="dxa"/>
            <w:tcBorders>
              <w:bottom w:val="single" w:sz="4" w:space="0" w:color="auto"/>
            </w:tcBorders>
            <w:vAlign w:val="center"/>
          </w:tcPr>
          <w:p w14:paraId="5EA01C6D" w14:textId="28A23844"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3B85CD69" w14:textId="41DC91EE" w:rsidR="00265226" w:rsidRPr="00DF703A" w:rsidRDefault="00451E1E" w:rsidP="00F84CB2">
            <w:pPr>
              <w:rPr>
                <w:sz w:val="14"/>
                <w:szCs w:val="14"/>
              </w:rPr>
            </w:pPr>
            <w:r w:rsidRPr="00DF703A">
              <w:rPr>
                <w:sz w:val="14"/>
                <w:szCs w:val="14"/>
              </w:rPr>
              <w:t>Principles of Law, Public Safety, Corrections, and Security</w:t>
            </w:r>
          </w:p>
        </w:tc>
      </w:tr>
      <w:tr w:rsidR="00265226" w14:paraId="2FB85939" w14:textId="77777777" w:rsidTr="005D7E5D">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2E801348" w14:textId="77777777" w:rsidR="00451E1E" w:rsidRPr="00DF703A" w:rsidRDefault="00451E1E" w:rsidP="00F84CB2">
            <w:pPr>
              <w:rPr>
                <w:sz w:val="14"/>
                <w:szCs w:val="14"/>
              </w:rPr>
            </w:pPr>
            <w:r w:rsidRPr="00DF703A">
              <w:rPr>
                <w:sz w:val="14"/>
                <w:szCs w:val="14"/>
              </w:rPr>
              <w:t xml:space="preserve">Law Enforcement I </w:t>
            </w:r>
          </w:p>
          <w:p w14:paraId="2B13BFF8" w14:textId="501F8E5D" w:rsidR="00265226" w:rsidRPr="00DF703A" w:rsidRDefault="00265226" w:rsidP="00F84CB2">
            <w:pPr>
              <w:rPr>
                <w:sz w:val="14"/>
                <w:szCs w:val="14"/>
              </w:rPr>
            </w:pPr>
          </w:p>
        </w:tc>
      </w:tr>
      <w:tr w:rsidR="00265226" w14:paraId="14971F8A" w14:textId="77777777" w:rsidTr="005D7E5D">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66486B83" w14:textId="77777777" w:rsidR="00451E1E" w:rsidRPr="00DF703A" w:rsidRDefault="00451E1E" w:rsidP="00F84CB2">
            <w:pPr>
              <w:rPr>
                <w:sz w:val="14"/>
                <w:szCs w:val="14"/>
              </w:rPr>
            </w:pPr>
            <w:r w:rsidRPr="00DF703A">
              <w:rPr>
                <w:sz w:val="14"/>
                <w:szCs w:val="14"/>
              </w:rPr>
              <w:t xml:space="preserve">Law Enforcement II </w:t>
            </w:r>
          </w:p>
          <w:p w14:paraId="640C93DD" w14:textId="77777777" w:rsidR="00451E1E" w:rsidRPr="00DF703A" w:rsidRDefault="00451E1E" w:rsidP="00F84CB2">
            <w:pPr>
              <w:rPr>
                <w:sz w:val="14"/>
                <w:szCs w:val="14"/>
              </w:rPr>
            </w:pPr>
            <w:r w:rsidRPr="00DF703A">
              <w:rPr>
                <w:sz w:val="14"/>
                <w:szCs w:val="14"/>
              </w:rPr>
              <w:t xml:space="preserve">Correctional Services </w:t>
            </w:r>
          </w:p>
          <w:p w14:paraId="4E43A82A" w14:textId="65A56EAF" w:rsidR="00265226" w:rsidRPr="00DF703A" w:rsidRDefault="00265226" w:rsidP="00F84CB2">
            <w:pPr>
              <w:rPr>
                <w:sz w:val="14"/>
                <w:szCs w:val="14"/>
              </w:rPr>
            </w:pPr>
          </w:p>
        </w:tc>
      </w:tr>
      <w:tr w:rsidR="00265226" w14:paraId="47B08C4B" w14:textId="77777777" w:rsidTr="005D7E5D">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52348934" w14:textId="0B405578" w:rsidR="00451E1E" w:rsidRPr="00DF703A" w:rsidRDefault="00451E1E" w:rsidP="00F84CB2">
            <w:pPr>
              <w:rPr>
                <w:sz w:val="14"/>
                <w:szCs w:val="14"/>
              </w:rPr>
            </w:pPr>
            <w:r w:rsidRPr="00DF703A">
              <w:rPr>
                <w:sz w:val="14"/>
                <w:szCs w:val="14"/>
              </w:rPr>
              <w:t>Forensic Science</w:t>
            </w:r>
          </w:p>
          <w:p w14:paraId="04A1A12A" w14:textId="73B7F306" w:rsidR="00265226" w:rsidRPr="00DF703A" w:rsidRDefault="00265226" w:rsidP="00F84CB2">
            <w:pPr>
              <w:rPr>
                <w:sz w:val="14"/>
                <w:szCs w:val="14"/>
              </w:rPr>
            </w:pPr>
          </w:p>
        </w:tc>
      </w:tr>
    </w:tbl>
    <w:p w14:paraId="3639BD7B" w14:textId="089C1927" w:rsidR="003F10FE" w:rsidRDefault="003F10FE" w:rsidP="00FD76CD">
      <w:pPr>
        <w:spacing w:after="0" w:line="240" w:lineRule="auto"/>
      </w:pPr>
    </w:p>
    <w:p w14:paraId="677DAC2E" w14:textId="77777777" w:rsidR="005D7E5D" w:rsidRDefault="005D7E5D" w:rsidP="00FD76CD">
      <w:pPr>
        <w:spacing w:after="0" w:line="240" w:lineRule="auto"/>
      </w:pPr>
    </w:p>
    <w:p w14:paraId="66CA2AE8" w14:textId="77955062" w:rsidR="00F84CB2" w:rsidRPr="005C4FFE" w:rsidRDefault="00F84CB2" w:rsidP="00F84CB2">
      <w:pPr>
        <w:spacing w:after="0" w:line="240" w:lineRule="auto"/>
        <w:rPr>
          <w:sz w:val="20"/>
          <w:szCs w:val="20"/>
        </w:rPr>
        <w:sectPr w:rsidR="00F84CB2" w:rsidRPr="005C4FFE" w:rsidSect="00365F0C">
          <w:pgSz w:w="12240" w:h="15840"/>
          <w:pgMar w:top="720" w:right="720" w:bottom="720" w:left="720" w:header="720" w:footer="720" w:gutter="0"/>
          <w:cols w:space="720"/>
          <w:docGrid w:linePitch="360"/>
        </w:sectPr>
      </w:pPr>
    </w:p>
    <w:tbl>
      <w:tblPr>
        <w:tblStyle w:val="TableGrid"/>
        <w:tblW w:w="5305" w:type="dxa"/>
        <w:tblLook w:val="0420" w:firstRow="1" w:lastRow="0" w:firstColumn="0" w:lastColumn="0" w:noHBand="0" w:noVBand="1"/>
      </w:tblPr>
      <w:tblGrid>
        <w:gridCol w:w="1135"/>
        <w:gridCol w:w="1003"/>
        <w:gridCol w:w="977"/>
        <w:gridCol w:w="1071"/>
        <w:gridCol w:w="1119"/>
      </w:tblGrid>
      <w:tr w:rsidR="00FF6CE5" w:rsidRPr="005C4FFE" w14:paraId="142D8B2D" w14:textId="77777777" w:rsidTr="004C72CD">
        <w:trPr>
          <w:trHeight w:val="800"/>
          <w:tblHeader/>
        </w:trPr>
        <w:tc>
          <w:tcPr>
            <w:tcW w:w="1098" w:type="dxa"/>
            <w:shd w:val="clear" w:color="auto" w:fill="5B003F"/>
            <w:vAlign w:val="bottom"/>
          </w:tcPr>
          <w:p w14:paraId="5F99AA75" w14:textId="2EDD033F"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HIGH SCHOOL/ INDUSTRY CERTIFICATION</w:t>
            </w:r>
          </w:p>
        </w:tc>
        <w:tc>
          <w:tcPr>
            <w:tcW w:w="1003" w:type="dxa"/>
            <w:shd w:val="clear" w:color="auto" w:fill="5B003F"/>
            <w:vAlign w:val="bottom"/>
          </w:tcPr>
          <w:p w14:paraId="252D2445" w14:textId="4E94D443"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CERTIFICATE/ LICENSE*</w:t>
            </w:r>
          </w:p>
        </w:tc>
        <w:tc>
          <w:tcPr>
            <w:tcW w:w="1017" w:type="dxa"/>
            <w:shd w:val="clear" w:color="auto" w:fill="5B003F"/>
            <w:vAlign w:val="bottom"/>
          </w:tcPr>
          <w:p w14:paraId="4FD535C5" w14:textId="6CA29F5C"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ASSOCIATE’S DEGREE</w:t>
            </w:r>
          </w:p>
        </w:tc>
        <w:tc>
          <w:tcPr>
            <w:tcW w:w="999" w:type="dxa"/>
            <w:shd w:val="clear" w:color="auto" w:fill="5B003F"/>
            <w:vAlign w:val="bottom"/>
          </w:tcPr>
          <w:p w14:paraId="417CA414" w14:textId="710A6EF2"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BACHELOR’S DEGREE</w:t>
            </w:r>
          </w:p>
        </w:tc>
        <w:tc>
          <w:tcPr>
            <w:tcW w:w="1188" w:type="dxa"/>
            <w:shd w:val="clear" w:color="auto" w:fill="5B003F"/>
            <w:vAlign w:val="bottom"/>
          </w:tcPr>
          <w:p w14:paraId="65AF611D" w14:textId="38AF41E6"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MASTER’S/ DOCTORAL PROFESSIONAL DEGREE</w:t>
            </w:r>
          </w:p>
        </w:tc>
      </w:tr>
      <w:tr w:rsidR="005C4FFE" w14:paraId="4C6B2E23" w14:textId="77777777" w:rsidTr="004C72CD">
        <w:tc>
          <w:tcPr>
            <w:tcW w:w="1098" w:type="dxa"/>
          </w:tcPr>
          <w:p w14:paraId="015713CB" w14:textId="642094FD" w:rsidR="00EB441B" w:rsidRPr="00451E1E" w:rsidRDefault="00451E1E" w:rsidP="00B044F9">
            <w:pPr>
              <w:jc w:val="center"/>
              <w:rPr>
                <w:sz w:val="12"/>
                <w:szCs w:val="12"/>
              </w:rPr>
            </w:pPr>
            <w:r w:rsidRPr="00451E1E">
              <w:rPr>
                <w:sz w:val="12"/>
                <w:szCs w:val="12"/>
              </w:rPr>
              <w:t>Non-Commissioned Security Officer Level II</w:t>
            </w:r>
          </w:p>
          <w:p w14:paraId="3240F791" w14:textId="539E7764" w:rsidR="00EB441B" w:rsidRPr="00451E1E" w:rsidRDefault="00EB441B" w:rsidP="00B044F9">
            <w:pPr>
              <w:jc w:val="center"/>
              <w:rPr>
                <w:sz w:val="12"/>
                <w:szCs w:val="12"/>
              </w:rPr>
            </w:pPr>
          </w:p>
        </w:tc>
        <w:tc>
          <w:tcPr>
            <w:tcW w:w="1003" w:type="dxa"/>
          </w:tcPr>
          <w:p w14:paraId="016654B0" w14:textId="7A549E30" w:rsidR="005C4FFE" w:rsidRPr="00451E1E" w:rsidRDefault="00451E1E" w:rsidP="00871E2C">
            <w:pPr>
              <w:jc w:val="center"/>
              <w:rPr>
                <w:sz w:val="12"/>
                <w:szCs w:val="12"/>
              </w:rPr>
            </w:pPr>
            <w:r w:rsidRPr="00451E1E">
              <w:rPr>
                <w:sz w:val="12"/>
                <w:szCs w:val="12"/>
              </w:rPr>
              <w:t>Law Enforcement Officer</w:t>
            </w:r>
          </w:p>
        </w:tc>
        <w:tc>
          <w:tcPr>
            <w:tcW w:w="1017" w:type="dxa"/>
          </w:tcPr>
          <w:p w14:paraId="4DCBA3B3" w14:textId="22853372" w:rsidR="005C4FFE" w:rsidRPr="00451E1E" w:rsidRDefault="00451E1E" w:rsidP="00871E2C">
            <w:pPr>
              <w:jc w:val="center"/>
              <w:rPr>
                <w:sz w:val="12"/>
                <w:szCs w:val="12"/>
              </w:rPr>
            </w:pPr>
            <w:r w:rsidRPr="00451E1E">
              <w:rPr>
                <w:sz w:val="12"/>
                <w:szCs w:val="12"/>
              </w:rPr>
              <w:t>Criminal Justice/Safety Studies/Law Enforcement Administration</w:t>
            </w:r>
          </w:p>
        </w:tc>
        <w:tc>
          <w:tcPr>
            <w:tcW w:w="999" w:type="dxa"/>
          </w:tcPr>
          <w:p w14:paraId="1853F9F9" w14:textId="083D9AE9" w:rsidR="005C4FFE" w:rsidRPr="00B96066" w:rsidRDefault="00451E1E" w:rsidP="00871E2C">
            <w:pPr>
              <w:jc w:val="center"/>
              <w:rPr>
                <w:sz w:val="14"/>
                <w:szCs w:val="14"/>
              </w:rPr>
            </w:pPr>
            <w:r w:rsidRPr="00451E1E">
              <w:rPr>
                <w:sz w:val="12"/>
                <w:szCs w:val="12"/>
              </w:rPr>
              <w:t>Criminal Justice/Safety Studies/Law Enforcement Administration</w:t>
            </w:r>
          </w:p>
        </w:tc>
        <w:tc>
          <w:tcPr>
            <w:tcW w:w="1188" w:type="dxa"/>
          </w:tcPr>
          <w:p w14:paraId="68A992A2" w14:textId="6092081F" w:rsidR="005C4FFE" w:rsidRPr="00B96066" w:rsidRDefault="00451E1E" w:rsidP="00B96066">
            <w:pPr>
              <w:jc w:val="center"/>
              <w:rPr>
                <w:sz w:val="14"/>
                <w:szCs w:val="14"/>
              </w:rPr>
            </w:pPr>
            <w:r w:rsidRPr="00451E1E">
              <w:rPr>
                <w:sz w:val="12"/>
                <w:szCs w:val="12"/>
              </w:rPr>
              <w:t>Criminal Justice/Safety Studies/Law Enforcement Administration</w:t>
            </w:r>
          </w:p>
        </w:tc>
      </w:tr>
      <w:tr w:rsidR="005C4FFE" w14:paraId="0CA98AA4" w14:textId="77777777" w:rsidTr="00E218B7">
        <w:trPr>
          <w:trHeight w:val="674"/>
        </w:trPr>
        <w:tc>
          <w:tcPr>
            <w:tcW w:w="1098" w:type="dxa"/>
          </w:tcPr>
          <w:p w14:paraId="46D5D406" w14:textId="428AB260" w:rsidR="00EB441B" w:rsidRPr="00A76C44" w:rsidRDefault="00A76C44" w:rsidP="00EB441B">
            <w:pPr>
              <w:jc w:val="center"/>
              <w:rPr>
                <w:sz w:val="12"/>
                <w:szCs w:val="12"/>
              </w:rPr>
            </w:pPr>
            <w:r w:rsidRPr="00A76C44">
              <w:rPr>
                <w:sz w:val="12"/>
                <w:szCs w:val="12"/>
              </w:rPr>
              <w:t>Emergency Telecommunicator</w:t>
            </w:r>
          </w:p>
        </w:tc>
        <w:tc>
          <w:tcPr>
            <w:tcW w:w="1003" w:type="dxa"/>
          </w:tcPr>
          <w:p w14:paraId="1433C5D2" w14:textId="044A750A" w:rsidR="005C4FFE" w:rsidRPr="00451E1E" w:rsidRDefault="00451E1E" w:rsidP="00871E2C">
            <w:pPr>
              <w:jc w:val="center"/>
              <w:rPr>
                <w:sz w:val="12"/>
                <w:szCs w:val="12"/>
              </w:rPr>
            </w:pPr>
            <w:r w:rsidRPr="00451E1E">
              <w:rPr>
                <w:sz w:val="12"/>
                <w:szCs w:val="12"/>
              </w:rPr>
              <w:t>Private Investigator/ Security Guard</w:t>
            </w:r>
          </w:p>
        </w:tc>
        <w:tc>
          <w:tcPr>
            <w:tcW w:w="1017" w:type="dxa"/>
          </w:tcPr>
          <w:p w14:paraId="2138C263" w14:textId="15B51C73" w:rsidR="005C4FFE" w:rsidRPr="00451E1E" w:rsidRDefault="00451E1E" w:rsidP="00871E2C">
            <w:pPr>
              <w:jc w:val="center"/>
              <w:rPr>
                <w:sz w:val="12"/>
                <w:szCs w:val="12"/>
              </w:rPr>
            </w:pPr>
            <w:r w:rsidRPr="00451E1E">
              <w:rPr>
                <w:sz w:val="12"/>
                <w:szCs w:val="12"/>
              </w:rPr>
              <w:t>Criminal Justice/ Police Science</w:t>
            </w:r>
          </w:p>
        </w:tc>
        <w:tc>
          <w:tcPr>
            <w:tcW w:w="999" w:type="dxa"/>
          </w:tcPr>
          <w:p w14:paraId="1986132E" w14:textId="1F05FB4F" w:rsidR="005C4FFE" w:rsidRPr="00B96066" w:rsidRDefault="00451E1E" w:rsidP="00871E2C">
            <w:pPr>
              <w:jc w:val="center"/>
              <w:rPr>
                <w:sz w:val="14"/>
                <w:szCs w:val="14"/>
              </w:rPr>
            </w:pPr>
            <w:r w:rsidRPr="00451E1E">
              <w:rPr>
                <w:sz w:val="12"/>
                <w:szCs w:val="12"/>
              </w:rPr>
              <w:t>Criminal Justice/ Police Science</w:t>
            </w:r>
          </w:p>
        </w:tc>
        <w:tc>
          <w:tcPr>
            <w:tcW w:w="1188" w:type="dxa"/>
          </w:tcPr>
          <w:p w14:paraId="479A7C90" w14:textId="5017D936" w:rsidR="005C4FFE" w:rsidRPr="00B96066" w:rsidRDefault="00A76C44" w:rsidP="00871E2C">
            <w:pPr>
              <w:jc w:val="center"/>
              <w:rPr>
                <w:sz w:val="14"/>
                <w:szCs w:val="14"/>
              </w:rPr>
            </w:pPr>
            <w:r w:rsidRPr="00451E1E">
              <w:rPr>
                <w:sz w:val="12"/>
                <w:szCs w:val="12"/>
              </w:rPr>
              <w:t>Natural Resources Law Enforcement and Protective Servi</w:t>
            </w:r>
            <w:r>
              <w:rPr>
                <w:sz w:val="12"/>
                <w:szCs w:val="12"/>
              </w:rPr>
              <w:t>c</w:t>
            </w:r>
            <w:r w:rsidRPr="00451E1E">
              <w:rPr>
                <w:sz w:val="12"/>
                <w:szCs w:val="12"/>
              </w:rPr>
              <w:t>es</w:t>
            </w:r>
          </w:p>
        </w:tc>
      </w:tr>
      <w:tr w:rsidR="005C4FFE" w14:paraId="6BB7C808" w14:textId="77777777" w:rsidTr="00E218B7">
        <w:trPr>
          <w:trHeight w:val="710"/>
        </w:trPr>
        <w:tc>
          <w:tcPr>
            <w:tcW w:w="1098" w:type="dxa"/>
          </w:tcPr>
          <w:p w14:paraId="5F385F63" w14:textId="002A2C0A" w:rsidR="00EB441B" w:rsidRPr="00B96066" w:rsidRDefault="00EB441B" w:rsidP="00871E2C">
            <w:pPr>
              <w:jc w:val="center"/>
              <w:rPr>
                <w:sz w:val="14"/>
                <w:szCs w:val="14"/>
              </w:rPr>
            </w:pPr>
          </w:p>
        </w:tc>
        <w:tc>
          <w:tcPr>
            <w:tcW w:w="1003" w:type="dxa"/>
          </w:tcPr>
          <w:p w14:paraId="10B04072" w14:textId="3C98822F" w:rsidR="005C4FFE" w:rsidRPr="00451E1E" w:rsidRDefault="00451E1E" w:rsidP="00871E2C">
            <w:pPr>
              <w:jc w:val="center"/>
              <w:rPr>
                <w:sz w:val="12"/>
                <w:szCs w:val="12"/>
              </w:rPr>
            </w:pPr>
            <w:r w:rsidRPr="00451E1E">
              <w:rPr>
                <w:sz w:val="12"/>
                <w:szCs w:val="12"/>
              </w:rPr>
              <w:t>Code Enforcement Officer</w:t>
            </w:r>
          </w:p>
        </w:tc>
        <w:tc>
          <w:tcPr>
            <w:tcW w:w="1017" w:type="dxa"/>
          </w:tcPr>
          <w:p w14:paraId="54A502F8" w14:textId="6104D156" w:rsidR="005C4FFE" w:rsidRPr="00451E1E" w:rsidRDefault="00451E1E" w:rsidP="00871E2C">
            <w:pPr>
              <w:jc w:val="center"/>
              <w:rPr>
                <w:sz w:val="12"/>
                <w:szCs w:val="12"/>
              </w:rPr>
            </w:pPr>
            <w:r w:rsidRPr="00451E1E">
              <w:rPr>
                <w:sz w:val="12"/>
                <w:szCs w:val="12"/>
              </w:rPr>
              <w:t>Corrections</w:t>
            </w:r>
          </w:p>
        </w:tc>
        <w:tc>
          <w:tcPr>
            <w:tcW w:w="999" w:type="dxa"/>
          </w:tcPr>
          <w:p w14:paraId="596FCEB7" w14:textId="220DC058" w:rsidR="005C4FFE" w:rsidRPr="00451E1E" w:rsidRDefault="00451E1E" w:rsidP="00B96066">
            <w:pPr>
              <w:jc w:val="center"/>
              <w:rPr>
                <w:sz w:val="12"/>
                <w:szCs w:val="12"/>
              </w:rPr>
            </w:pPr>
            <w:r w:rsidRPr="00451E1E">
              <w:rPr>
                <w:sz w:val="12"/>
                <w:szCs w:val="12"/>
              </w:rPr>
              <w:t>Juvenile Corrections</w:t>
            </w:r>
          </w:p>
        </w:tc>
        <w:tc>
          <w:tcPr>
            <w:tcW w:w="1188" w:type="dxa"/>
          </w:tcPr>
          <w:p w14:paraId="315A2E87" w14:textId="0E7D6B67" w:rsidR="005C4FFE" w:rsidRPr="00B96066" w:rsidRDefault="005C4FFE" w:rsidP="00871E2C">
            <w:pPr>
              <w:jc w:val="center"/>
              <w:rPr>
                <w:sz w:val="14"/>
                <w:szCs w:val="14"/>
              </w:rPr>
            </w:pPr>
          </w:p>
        </w:tc>
      </w:tr>
      <w:tr w:rsidR="00451E1E" w14:paraId="33B0CFD4" w14:textId="77777777" w:rsidTr="00A76C44">
        <w:trPr>
          <w:trHeight w:val="620"/>
        </w:trPr>
        <w:tc>
          <w:tcPr>
            <w:tcW w:w="1098" w:type="dxa"/>
          </w:tcPr>
          <w:p w14:paraId="7F54D7B7" w14:textId="77777777" w:rsidR="00451E1E" w:rsidRPr="00B96066" w:rsidRDefault="00451E1E" w:rsidP="00871E2C">
            <w:pPr>
              <w:jc w:val="center"/>
              <w:rPr>
                <w:sz w:val="14"/>
                <w:szCs w:val="14"/>
              </w:rPr>
            </w:pPr>
          </w:p>
        </w:tc>
        <w:tc>
          <w:tcPr>
            <w:tcW w:w="1003" w:type="dxa"/>
          </w:tcPr>
          <w:p w14:paraId="74E494CB" w14:textId="5D4202E3" w:rsidR="00451E1E" w:rsidRPr="00451E1E" w:rsidRDefault="00451E1E" w:rsidP="00871E2C">
            <w:pPr>
              <w:jc w:val="center"/>
              <w:rPr>
                <w:sz w:val="12"/>
                <w:szCs w:val="12"/>
              </w:rPr>
            </w:pPr>
            <w:r w:rsidRPr="00451E1E">
              <w:rPr>
                <w:sz w:val="12"/>
                <w:szCs w:val="12"/>
              </w:rPr>
              <w:t>Certified Law Enforcement Planner</w:t>
            </w:r>
          </w:p>
        </w:tc>
        <w:tc>
          <w:tcPr>
            <w:tcW w:w="1017" w:type="dxa"/>
          </w:tcPr>
          <w:p w14:paraId="002D1FC5" w14:textId="499B1E65" w:rsidR="00451E1E" w:rsidRPr="00451E1E" w:rsidRDefault="00451E1E" w:rsidP="00871E2C">
            <w:pPr>
              <w:jc w:val="center"/>
              <w:rPr>
                <w:sz w:val="12"/>
                <w:szCs w:val="12"/>
              </w:rPr>
            </w:pPr>
            <w:r w:rsidRPr="00451E1E">
              <w:rPr>
                <w:sz w:val="12"/>
                <w:szCs w:val="12"/>
              </w:rPr>
              <w:t>Criminalistics and Criminal Science</w:t>
            </w:r>
          </w:p>
        </w:tc>
        <w:tc>
          <w:tcPr>
            <w:tcW w:w="999" w:type="dxa"/>
          </w:tcPr>
          <w:p w14:paraId="5E286AF5" w14:textId="3A0DBF85" w:rsidR="00451E1E" w:rsidRPr="00451E1E" w:rsidRDefault="00451E1E" w:rsidP="00B96066">
            <w:pPr>
              <w:jc w:val="center"/>
              <w:rPr>
                <w:sz w:val="12"/>
                <w:szCs w:val="12"/>
              </w:rPr>
            </w:pPr>
            <w:r w:rsidRPr="00451E1E">
              <w:rPr>
                <w:sz w:val="12"/>
                <w:szCs w:val="12"/>
              </w:rPr>
              <w:t>Cyber/ Computer Forensics and Counterterrorism</w:t>
            </w:r>
          </w:p>
        </w:tc>
        <w:tc>
          <w:tcPr>
            <w:tcW w:w="1188" w:type="dxa"/>
          </w:tcPr>
          <w:p w14:paraId="4F9C2128" w14:textId="3DF4C70E" w:rsidR="00451E1E" w:rsidRPr="00451E1E" w:rsidRDefault="00451E1E" w:rsidP="00871E2C">
            <w:pPr>
              <w:jc w:val="center"/>
              <w:rPr>
                <w:sz w:val="12"/>
                <w:szCs w:val="12"/>
              </w:rPr>
            </w:pPr>
          </w:p>
        </w:tc>
      </w:tr>
    </w:tbl>
    <w:p w14:paraId="149CEB82" w14:textId="1AE77838" w:rsidR="005230AD" w:rsidRPr="00DF703A" w:rsidRDefault="00DE596B" w:rsidP="00DF703A">
      <w:pPr>
        <w:spacing w:after="0" w:line="240" w:lineRule="auto"/>
        <w:rPr>
          <w:sz w:val="18"/>
          <w:szCs w:val="18"/>
        </w:rPr>
      </w:pPr>
      <w:r w:rsidRPr="007C015B">
        <w:rPr>
          <w:sz w:val="18"/>
          <w:szCs w:val="18"/>
        </w:rPr>
        <w:t>Additional industry</w:t>
      </w:r>
      <w:r w:rsidR="00C33090">
        <w:rPr>
          <w:sz w:val="18"/>
          <w:szCs w:val="18"/>
        </w:rPr>
        <w:t>-</w:t>
      </w:r>
      <w:r w:rsidRPr="007C015B">
        <w:rPr>
          <w:sz w:val="18"/>
          <w:szCs w:val="18"/>
        </w:rPr>
        <w:t xml:space="preserve">based certification information is available </w:t>
      </w:r>
      <w:r w:rsidR="00DF703A">
        <w:rPr>
          <w:sz w:val="18"/>
          <w:szCs w:val="18"/>
        </w:rPr>
        <w:t>on</w:t>
      </w:r>
      <w:r w:rsidRPr="007C015B">
        <w:rPr>
          <w:sz w:val="18"/>
          <w:szCs w:val="18"/>
        </w:rPr>
        <w:t xml:space="preserve"> the TEA CTE website</w:t>
      </w:r>
      <w:r w:rsidR="00DF703A">
        <w:rPr>
          <w:sz w:val="18"/>
          <w:szCs w:val="18"/>
        </w:rPr>
        <w:t xml:space="preserve">. </w:t>
      </w:r>
      <w:r w:rsidR="005230AD" w:rsidRPr="007C015B">
        <w:rPr>
          <w:sz w:val="18"/>
          <w:szCs w:val="18"/>
        </w:rPr>
        <w:t>For more information on postsecondary options for this program of study, visit TXCTE.org.</w:t>
      </w:r>
    </w:p>
    <w:tbl>
      <w:tblPr>
        <w:tblStyle w:val="TableGrid"/>
        <w:tblpPr w:leftFromText="180" w:rightFromText="180" w:vertAnchor="text" w:horzAnchor="margin" w:tblpXSpec="right" w:tblpY="89"/>
        <w:tblW w:w="5045" w:type="dxa"/>
        <w:tblLook w:val="0420" w:firstRow="1" w:lastRow="0" w:firstColumn="0" w:lastColumn="0" w:noHBand="0" w:noVBand="1"/>
      </w:tblPr>
      <w:tblGrid>
        <w:gridCol w:w="1715"/>
        <w:gridCol w:w="1080"/>
        <w:gridCol w:w="1170"/>
        <w:gridCol w:w="1080"/>
      </w:tblGrid>
      <w:tr w:rsidR="00FF6CE5" w14:paraId="007F91F6" w14:textId="77777777" w:rsidTr="004C72CD">
        <w:trPr>
          <w:trHeight w:val="53"/>
          <w:tblHeader/>
        </w:trPr>
        <w:tc>
          <w:tcPr>
            <w:tcW w:w="1715" w:type="dxa"/>
            <w:shd w:val="clear" w:color="auto" w:fill="5B003F"/>
            <w:vAlign w:val="bottom"/>
          </w:tcPr>
          <w:p w14:paraId="42231BC6" w14:textId="54C4C924" w:rsidR="005230AD" w:rsidRPr="00632B23" w:rsidRDefault="00632B23" w:rsidP="00632B23">
            <w:pPr>
              <w:jc w:val="center"/>
              <w:rPr>
                <w:b/>
                <w:bCs/>
                <w:color w:val="FFFFFF" w:themeColor="background1"/>
                <w:sz w:val="16"/>
                <w:szCs w:val="16"/>
              </w:rPr>
            </w:pPr>
            <w:r>
              <w:rPr>
                <w:b/>
                <w:bCs/>
                <w:color w:val="FFFFFF" w:themeColor="background1"/>
                <w:sz w:val="16"/>
                <w:szCs w:val="16"/>
              </w:rPr>
              <w:t>Occupations</w:t>
            </w:r>
          </w:p>
        </w:tc>
        <w:tc>
          <w:tcPr>
            <w:tcW w:w="1080" w:type="dxa"/>
            <w:shd w:val="clear" w:color="auto" w:fill="5B003F"/>
            <w:vAlign w:val="bottom"/>
          </w:tcPr>
          <w:p w14:paraId="57ED5D16" w14:textId="0DD3F88F" w:rsidR="005230AD" w:rsidRPr="00632B23" w:rsidRDefault="00632B23" w:rsidP="00632B23">
            <w:pPr>
              <w:jc w:val="center"/>
              <w:rPr>
                <w:b/>
                <w:bCs/>
                <w:color w:val="FFFFFF" w:themeColor="background1"/>
                <w:sz w:val="16"/>
                <w:szCs w:val="16"/>
              </w:rPr>
            </w:pPr>
            <w:r>
              <w:rPr>
                <w:b/>
                <w:bCs/>
                <w:color w:val="FFFFFF" w:themeColor="background1"/>
                <w:sz w:val="16"/>
                <w:szCs w:val="16"/>
              </w:rPr>
              <w:t>Median Wage</w:t>
            </w:r>
          </w:p>
        </w:tc>
        <w:tc>
          <w:tcPr>
            <w:tcW w:w="1170" w:type="dxa"/>
            <w:shd w:val="clear" w:color="auto" w:fill="5B003F"/>
            <w:vAlign w:val="bottom"/>
          </w:tcPr>
          <w:p w14:paraId="4818ECE2" w14:textId="79B9499B" w:rsidR="005230AD" w:rsidRPr="00632B23" w:rsidRDefault="00632B23" w:rsidP="00632B23">
            <w:pPr>
              <w:jc w:val="center"/>
              <w:rPr>
                <w:b/>
                <w:bCs/>
                <w:color w:val="FFFFFF" w:themeColor="background1"/>
                <w:sz w:val="16"/>
                <w:szCs w:val="16"/>
              </w:rPr>
            </w:pPr>
            <w:r>
              <w:rPr>
                <w:b/>
                <w:bCs/>
                <w:color w:val="FFFFFF" w:themeColor="background1"/>
                <w:sz w:val="16"/>
                <w:szCs w:val="16"/>
              </w:rPr>
              <w:t>Annual Openings</w:t>
            </w:r>
          </w:p>
        </w:tc>
        <w:tc>
          <w:tcPr>
            <w:tcW w:w="1080" w:type="dxa"/>
            <w:shd w:val="clear" w:color="auto" w:fill="5B003F"/>
            <w:vAlign w:val="bottom"/>
          </w:tcPr>
          <w:p w14:paraId="7F447669" w14:textId="0995E676" w:rsidR="005230AD" w:rsidRPr="00632B23" w:rsidRDefault="00632B23" w:rsidP="00632B23">
            <w:pPr>
              <w:jc w:val="center"/>
              <w:rPr>
                <w:b/>
                <w:bCs/>
                <w:color w:val="FFFFFF" w:themeColor="background1"/>
                <w:sz w:val="16"/>
                <w:szCs w:val="16"/>
              </w:rPr>
            </w:pPr>
            <w:r>
              <w:rPr>
                <w:b/>
                <w:bCs/>
                <w:color w:val="FFFFFF" w:themeColor="background1"/>
                <w:sz w:val="16"/>
                <w:szCs w:val="16"/>
              </w:rPr>
              <w:t>% Growth</w:t>
            </w:r>
          </w:p>
        </w:tc>
      </w:tr>
      <w:tr w:rsidR="005230AD" w14:paraId="4C4E1085" w14:textId="77777777" w:rsidTr="004C72CD">
        <w:tc>
          <w:tcPr>
            <w:tcW w:w="1715" w:type="dxa"/>
          </w:tcPr>
          <w:p w14:paraId="06E3ED76" w14:textId="2F6D74EF" w:rsidR="005230AD" w:rsidRPr="00DF703A" w:rsidRDefault="00451E1E" w:rsidP="004669E9">
            <w:pPr>
              <w:jc w:val="center"/>
              <w:rPr>
                <w:sz w:val="14"/>
                <w:szCs w:val="14"/>
              </w:rPr>
            </w:pPr>
            <w:r w:rsidRPr="00DF703A">
              <w:rPr>
                <w:sz w:val="14"/>
                <w:szCs w:val="14"/>
              </w:rPr>
              <w:t>Police and Sheriff's Patrol Officers</w:t>
            </w:r>
          </w:p>
          <w:p w14:paraId="390F2890" w14:textId="4220FF03" w:rsidR="00EB441B" w:rsidRPr="00DF703A" w:rsidRDefault="00EB441B" w:rsidP="004669E9">
            <w:pPr>
              <w:jc w:val="center"/>
              <w:rPr>
                <w:sz w:val="14"/>
                <w:szCs w:val="14"/>
              </w:rPr>
            </w:pPr>
          </w:p>
        </w:tc>
        <w:tc>
          <w:tcPr>
            <w:tcW w:w="1080" w:type="dxa"/>
          </w:tcPr>
          <w:p w14:paraId="1593FDE0" w14:textId="5E52ADA8" w:rsidR="005230AD" w:rsidRPr="00DF703A" w:rsidRDefault="00451E1E" w:rsidP="004669E9">
            <w:pPr>
              <w:jc w:val="center"/>
              <w:rPr>
                <w:sz w:val="14"/>
                <w:szCs w:val="14"/>
              </w:rPr>
            </w:pPr>
            <w:r w:rsidRPr="00DF703A">
              <w:rPr>
                <w:sz w:val="14"/>
                <w:szCs w:val="14"/>
              </w:rPr>
              <w:t>$60,112</w:t>
            </w:r>
          </w:p>
        </w:tc>
        <w:tc>
          <w:tcPr>
            <w:tcW w:w="1170" w:type="dxa"/>
          </w:tcPr>
          <w:p w14:paraId="697F25FB" w14:textId="1F4DDF0F" w:rsidR="005230AD" w:rsidRPr="00DF703A" w:rsidRDefault="00451E1E" w:rsidP="004669E9">
            <w:pPr>
              <w:jc w:val="center"/>
              <w:rPr>
                <w:sz w:val="14"/>
                <w:szCs w:val="14"/>
              </w:rPr>
            </w:pPr>
            <w:r w:rsidRPr="00DF703A">
              <w:rPr>
                <w:sz w:val="14"/>
                <w:szCs w:val="14"/>
              </w:rPr>
              <w:t>5,241</w:t>
            </w:r>
          </w:p>
        </w:tc>
        <w:tc>
          <w:tcPr>
            <w:tcW w:w="1080" w:type="dxa"/>
          </w:tcPr>
          <w:p w14:paraId="4DE10372" w14:textId="7EF898AB" w:rsidR="005230AD" w:rsidRPr="00DF703A" w:rsidRDefault="00451E1E" w:rsidP="004669E9">
            <w:pPr>
              <w:jc w:val="center"/>
              <w:rPr>
                <w:sz w:val="14"/>
                <w:szCs w:val="14"/>
              </w:rPr>
            </w:pPr>
            <w:r w:rsidRPr="00DF703A">
              <w:rPr>
                <w:sz w:val="14"/>
                <w:szCs w:val="14"/>
              </w:rPr>
              <w:t>13%</w:t>
            </w:r>
          </w:p>
        </w:tc>
      </w:tr>
      <w:tr w:rsidR="00632B23" w14:paraId="4099938B" w14:textId="77777777" w:rsidTr="004C72CD">
        <w:tc>
          <w:tcPr>
            <w:tcW w:w="1715" w:type="dxa"/>
          </w:tcPr>
          <w:p w14:paraId="786CFE59" w14:textId="4149D240" w:rsidR="00632B23" w:rsidRPr="00DF703A" w:rsidRDefault="00451E1E" w:rsidP="004669E9">
            <w:pPr>
              <w:jc w:val="center"/>
              <w:rPr>
                <w:sz w:val="14"/>
                <w:szCs w:val="14"/>
              </w:rPr>
            </w:pPr>
            <w:r w:rsidRPr="00DF703A">
              <w:rPr>
                <w:sz w:val="14"/>
                <w:szCs w:val="14"/>
              </w:rPr>
              <w:t>Probation Officers and Correctional Treatment Officers</w:t>
            </w:r>
          </w:p>
          <w:p w14:paraId="7AE11F26" w14:textId="71197366" w:rsidR="00EB441B" w:rsidRPr="00DF703A" w:rsidRDefault="00EB441B" w:rsidP="004669E9">
            <w:pPr>
              <w:jc w:val="center"/>
              <w:rPr>
                <w:sz w:val="14"/>
                <w:szCs w:val="14"/>
              </w:rPr>
            </w:pPr>
          </w:p>
        </w:tc>
        <w:tc>
          <w:tcPr>
            <w:tcW w:w="1080" w:type="dxa"/>
          </w:tcPr>
          <w:p w14:paraId="2974E520" w14:textId="12696A7F" w:rsidR="00632B23" w:rsidRPr="00DF703A" w:rsidRDefault="00451E1E" w:rsidP="004669E9">
            <w:pPr>
              <w:jc w:val="center"/>
              <w:rPr>
                <w:sz w:val="14"/>
                <w:szCs w:val="14"/>
              </w:rPr>
            </w:pPr>
            <w:r w:rsidRPr="00DF703A">
              <w:rPr>
                <w:sz w:val="14"/>
                <w:szCs w:val="14"/>
              </w:rPr>
              <w:t>$44,054</w:t>
            </w:r>
          </w:p>
        </w:tc>
        <w:tc>
          <w:tcPr>
            <w:tcW w:w="1170" w:type="dxa"/>
          </w:tcPr>
          <w:p w14:paraId="0486BAE5" w14:textId="2F125A8C" w:rsidR="00632B23" w:rsidRPr="00DF703A" w:rsidRDefault="00451E1E" w:rsidP="004669E9">
            <w:pPr>
              <w:jc w:val="center"/>
              <w:rPr>
                <w:sz w:val="14"/>
                <w:szCs w:val="14"/>
              </w:rPr>
            </w:pPr>
            <w:r w:rsidRPr="00DF703A">
              <w:rPr>
                <w:sz w:val="14"/>
                <w:szCs w:val="14"/>
              </w:rPr>
              <w:t>793</w:t>
            </w:r>
          </w:p>
        </w:tc>
        <w:tc>
          <w:tcPr>
            <w:tcW w:w="1080" w:type="dxa"/>
          </w:tcPr>
          <w:p w14:paraId="3FBC947F" w14:textId="35FDFBBE" w:rsidR="00632B23" w:rsidRPr="00DF703A" w:rsidRDefault="00451E1E" w:rsidP="004669E9">
            <w:pPr>
              <w:jc w:val="center"/>
              <w:rPr>
                <w:sz w:val="14"/>
                <w:szCs w:val="14"/>
              </w:rPr>
            </w:pPr>
            <w:r w:rsidRPr="00DF703A">
              <w:rPr>
                <w:sz w:val="14"/>
                <w:szCs w:val="14"/>
              </w:rPr>
              <w:t>9%</w:t>
            </w:r>
          </w:p>
        </w:tc>
      </w:tr>
      <w:tr w:rsidR="00632B23" w14:paraId="4FA57A5E" w14:textId="77777777" w:rsidTr="004C72CD">
        <w:tc>
          <w:tcPr>
            <w:tcW w:w="1715" w:type="dxa"/>
          </w:tcPr>
          <w:p w14:paraId="3925EA8B" w14:textId="1FA72C50" w:rsidR="00EB441B" w:rsidRPr="00DF703A" w:rsidRDefault="00451E1E" w:rsidP="004669E9">
            <w:pPr>
              <w:jc w:val="center"/>
              <w:rPr>
                <w:sz w:val="14"/>
                <w:szCs w:val="14"/>
              </w:rPr>
            </w:pPr>
            <w:r w:rsidRPr="00DF703A">
              <w:rPr>
                <w:sz w:val="14"/>
                <w:szCs w:val="14"/>
              </w:rPr>
              <w:t>Correctional Officers and Jailers</w:t>
            </w:r>
          </w:p>
        </w:tc>
        <w:tc>
          <w:tcPr>
            <w:tcW w:w="1080" w:type="dxa"/>
          </w:tcPr>
          <w:p w14:paraId="7EA3979B" w14:textId="05AF240B" w:rsidR="00632B23" w:rsidRPr="00DF703A" w:rsidRDefault="00451E1E" w:rsidP="004669E9">
            <w:pPr>
              <w:jc w:val="center"/>
              <w:rPr>
                <w:sz w:val="14"/>
                <w:szCs w:val="14"/>
              </w:rPr>
            </w:pPr>
            <w:r w:rsidRPr="00DF703A">
              <w:rPr>
                <w:sz w:val="14"/>
                <w:szCs w:val="14"/>
              </w:rPr>
              <w:t>$40,186</w:t>
            </w:r>
          </w:p>
        </w:tc>
        <w:tc>
          <w:tcPr>
            <w:tcW w:w="1170" w:type="dxa"/>
          </w:tcPr>
          <w:p w14:paraId="64FC0F97" w14:textId="29266C3E" w:rsidR="00632B23" w:rsidRPr="00DF703A" w:rsidRDefault="00451E1E" w:rsidP="004669E9">
            <w:pPr>
              <w:jc w:val="center"/>
              <w:rPr>
                <w:sz w:val="14"/>
                <w:szCs w:val="14"/>
              </w:rPr>
            </w:pPr>
            <w:r w:rsidRPr="00DF703A">
              <w:rPr>
                <w:sz w:val="14"/>
                <w:szCs w:val="14"/>
              </w:rPr>
              <w:t>4,683</w:t>
            </w:r>
          </w:p>
        </w:tc>
        <w:tc>
          <w:tcPr>
            <w:tcW w:w="1080" w:type="dxa"/>
          </w:tcPr>
          <w:p w14:paraId="34EEFE7B" w14:textId="4B38FEFF" w:rsidR="00632B23" w:rsidRPr="00DF703A" w:rsidRDefault="00451E1E" w:rsidP="004669E9">
            <w:pPr>
              <w:jc w:val="center"/>
              <w:rPr>
                <w:sz w:val="14"/>
                <w:szCs w:val="14"/>
              </w:rPr>
            </w:pPr>
            <w:r w:rsidRPr="00DF703A">
              <w:rPr>
                <w:sz w:val="14"/>
                <w:szCs w:val="14"/>
              </w:rPr>
              <w:t>9%</w:t>
            </w:r>
          </w:p>
        </w:tc>
      </w:tr>
      <w:tr w:rsidR="005230AD" w14:paraId="4E17495D" w14:textId="77777777" w:rsidTr="004C72CD">
        <w:tc>
          <w:tcPr>
            <w:tcW w:w="1715" w:type="dxa"/>
          </w:tcPr>
          <w:p w14:paraId="6A467B47" w14:textId="06E1638F" w:rsidR="005230AD" w:rsidRPr="00DF703A" w:rsidRDefault="00451E1E" w:rsidP="004669E9">
            <w:pPr>
              <w:jc w:val="center"/>
              <w:rPr>
                <w:sz w:val="14"/>
                <w:szCs w:val="14"/>
              </w:rPr>
            </w:pPr>
            <w:r w:rsidRPr="00DF703A">
              <w:rPr>
                <w:sz w:val="14"/>
                <w:szCs w:val="14"/>
              </w:rPr>
              <w:t>Immigration and Customs Inspectors</w:t>
            </w:r>
          </w:p>
          <w:p w14:paraId="69DC8B91" w14:textId="4F2C1C4C" w:rsidR="00EB441B" w:rsidRPr="00DF703A" w:rsidRDefault="00EB441B" w:rsidP="004669E9">
            <w:pPr>
              <w:jc w:val="center"/>
              <w:rPr>
                <w:sz w:val="14"/>
                <w:szCs w:val="14"/>
              </w:rPr>
            </w:pPr>
          </w:p>
        </w:tc>
        <w:tc>
          <w:tcPr>
            <w:tcW w:w="1080" w:type="dxa"/>
          </w:tcPr>
          <w:p w14:paraId="4CE31DEE" w14:textId="3834D27C" w:rsidR="005230AD" w:rsidRPr="00DF703A" w:rsidRDefault="00451E1E" w:rsidP="004669E9">
            <w:pPr>
              <w:jc w:val="center"/>
              <w:rPr>
                <w:sz w:val="14"/>
                <w:szCs w:val="14"/>
              </w:rPr>
            </w:pPr>
            <w:r w:rsidRPr="00DF703A">
              <w:rPr>
                <w:sz w:val="14"/>
                <w:szCs w:val="14"/>
              </w:rPr>
              <w:t>$78,104</w:t>
            </w:r>
          </w:p>
        </w:tc>
        <w:tc>
          <w:tcPr>
            <w:tcW w:w="1170" w:type="dxa"/>
          </w:tcPr>
          <w:p w14:paraId="40000EA6" w14:textId="0E865D76" w:rsidR="005230AD" w:rsidRPr="00DF703A" w:rsidRDefault="00451E1E" w:rsidP="004669E9">
            <w:pPr>
              <w:jc w:val="center"/>
              <w:rPr>
                <w:sz w:val="14"/>
                <w:szCs w:val="14"/>
              </w:rPr>
            </w:pPr>
            <w:r w:rsidRPr="00DF703A">
              <w:rPr>
                <w:sz w:val="14"/>
                <w:szCs w:val="14"/>
              </w:rPr>
              <w:t>1,236</w:t>
            </w:r>
          </w:p>
        </w:tc>
        <w:tc>
          <w:tcPr>
            <w:tcW w:w="1080" w:type="dxa"/>
          </w:tcPr>
          <w:p w14:paraId="5D3ED251" w14:textId="46D424D9" w:rsidR="005230AD" w:rsidRPr="00DF703A" w:rsidRDefault="00451E1E" w:rsidP="004669E9">
            <w:pPr>
              <w:jc w:val="center"/>
              <w:rPr>
                <w:sz w:val="14"/>
                <w:szCs w:val="14"/>
              </w:rPr>
            </w:pPr>
            <w:r w:rsidRPr="00DF703A">
              <w:rPr>
                <w:sz w:val="14"/>
                <w:szCs w:val="14"/>
              </w:rPr>
              <w:t>9%</w:t>
            </w:r>
          </w:p>
        </w:tc>
      </w:tr>
      <w:tr w:rsidR="005230AD" w14:paraId="4EEC9A3A" w14:textId="77777777" w:rsidTr="004C72CD">
        <w:tc>
          <w:tcPr>
            <w:tcW w:w="1715" w:type="dxa"/>
          </w:tcPr>
          <w:p w14:paraId="343AB125" w14:textId="035C1BEE" w:rsidR="005230AD" w:rsidRPr="00DF703A" w:rsidRDefault="00451E1E" w:rsidP="004669E9">
            <w:pPr>
              <w:jc w:val="center"/>
              <w:rPr>
                <w:sz w:val="14"/>
                <w:szCs w:val="14"/>
              </w:rPr>
            </w:pPr>
            <w:r w:rsidRPr="00DF703A">
              <w:rPr>
                <w:sz w:val="14"/>
                <w:szCs w:val="14"/>
              </w:rPr>
              <w:t>First-Line Supervisors of Police and Detectives</w:t>
            </w:r>
          </w:p>
          <w:p w14:paraId="6E6649C0" w14:textId="2CF453AC" w:rsidR="00EB441B" w:rsidRPr="00DF703A" w:rsidRDefault="00EB441B" w:rsidP="004669E9">
            <w:pPr>
              <w:jc w:val="center"/>
              <w:rPr>
                <w:sz w:val="14"/>
                <w:szCs w:val="14"/>
              </w:rPr>
            </w:pPr>
          </w:p>
        </w:tc>
        <w:tc>
          <w:tcPr>
            <w:tcW w:w="1080" w:type="dxa"/>
          </w:tcPr>
          <w:p w14:paraId="65284A33" w14:textId="20B50B8C" w:rsidR="005230AD" w:rsidRPr="00DF703A" w:rsidRDefault="00451E1E" w:rsidP="004669E9">
            <w:pPr>
              <w:jc w:val="center"/>
              <w:rPr>
                <w:sz w:val="14"/>
                <w:szCs w:val="14"/>
              </w:rPr>
            </w:pPr>
            <w:r w:rsidRPr="00DF703A">
              <w:rPr>
                <w:sz w:val="14"/>
                <w:szCs w:val="14"/>
              </w:rPr>
              <w:t>$91,312</w:t>
            </w:r>
          </w:p>
        </w:tc>
        <w:tc>
          <w:tcPr>
            <w:tcW w:w="1170" w:type="dxa"/>
          </w:tcPr>
          <w:p w14:paraId="55B385AE" w14:textId="38242B2A" w:rsidR="005230AD" w:rsidRPr="00DF703A" w:rsidRDefault="00451E1E" w:rsidP="004669E9">
            <w:pPr>
              <w:jc w:val="center"/>
              <w:rPr>
                <w:sz w:val="14"/>
                <w:szCs w:val="14"/>
              </w:rPr>
            </w:pPr>
            <w:r w:rsidRPr="00DF703A">
              <w:rPr>
                <w:sz w:val="14"/>
                <w:szCs w:val="14"/>
              </w:rPr>
              <w:t>253</w:t>
            </w:r>
          </w:p>
        </w:tc>
        <w:tc>
          <w:tcPr>
            <w:tcW w:w="1080" w:type="dxa"/>
          </w:tcPr>
          <w:p w14:paraId="631C476A" w14:textId="0CC0CD4A" w:rsidR="005230AD" w:rsidRPr="00DF703A" w:rsidRDefault="00451E1E" w:rsidP="004669E9">
            <w:pPr>
              <w:jc w:val="center"/>
              <w:rPr>
                <w:sz w:val="14"/>
                <w:szCs w:val="14"/>
              </w:rPr>
            </w:pPr>
            <w:r w:rsidRPr="00DF703A">
              <w:rPr>
                <w:sz w:val="14"/>
                <w:szCs w:val="14"/>
              </w:rPr>
              <w:t>25%</w:t>
            </w:r>
          </w:p>
        </w:tc>
      </w:tr>
    </w:tbl>
    <w:p w14:paraId="5F7117D3" w14:textId="1A543F25" w:rsidR="00F84CB2" w:rsidRDefault="00F84CB2" w:rsidP="00F84CB2">
      <w:pPr>
        <w:spacing w:after="0" w:line="240" w:lineRule="auto"/>
      </w:pPr>
    </w:p>
    <w:p w14:paraId="04AB6B37" w14:textId="77777777" w:rsidR="00632B23" w:rsidRPr="00632B23" w:rsidRDefault="00632B23" w:rsidP="008D12CC">
      <w:pPr>
        <w:shd w:val="clear" w:color="auto" w:fill="5B003F"/>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8D12CC">
      <w:pPr>
        <w:shd w:val="clear" w:color="auto" w:fill="5B003F"/>
        <w:spacing w:after="0" w:line="240" w:lineRule="auto"/>
        <w:jc w:val="center"/>
      </w:pPr>
      <w:r w:rsidRPr="00632B23">
        <w:rPr>
          <w:b/>
          <w:bCs/>
          <w:color w:val="FFFFFF" w:themeColor="background1"/>
        </w:rPr>
        <w:t>LEARNING OPPORTUNITIES</w:t>
      </w:r>
    </w:p>
    <w:tbl>
      <w:tblPr>
        <w:tblStyle w:val="TableGrid"/>
        <w:tblW w:w="0" w:type="auto"/>
        <w:tblLook w:val="0420" w:firstRow="1" w:lastRow="0" w:firstColumn="0" w:lastColumn="0" w:noHBand="0" w:noVBand="1"/>
      </w:tblPr>
      <w:tblGrid>
        <w:gridCol w:w="2515"/>
        <w:gridCol w:w="2515"/>
      </w:tblGrid>
      <w:tr w:rsidR="00CA623A" w14:paraId="0269F102" w14:textId="77777777" w:rsidTr="004C72CD">
        <w:trPr>
          <w:tblHeader/>
        </w:trPr>
        <w:tc>
          <w:tcPr>
            <w:tcW w:w="2515"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14:paraId="2EBC83F5" w14:textId="77777777" w:rsidTr="004C72CD">
        <w:tc>
          <w:tcPr>
            <w:tcW w:w="2515" w:type="dxa"/>
          </w:tcPr>
          <w:p w14:paraId="2A7E160F" w14:textId="72009D5B" w:rsidR="00EB441B" w:rsidRPr="00DF703A" w:rsidRDefault="00E218B7" w:rsidP="00632B23">
            <w:pPr>
              <w:rPr>
                <w:sz w:val="14"/>
                <w:szCs w:val="14"/>
              </w:rPr>
            </w:pPr>
            <w:r w:rsidRPr="00DF703A">
              <w:rPr>
                <w:sz w:val="14"/>
                <w:szCs w:val="14"/>
              </w:rPr>
              <w:t xml:space="preserve">Texas Public Service Association; criminal justice clubs </w:t>
            </w:r>
          </w:p>
          <w:p w14:paraId="354F8E67" w14:textId="722FAFF4" w:rsidR="00EB441B" w:rsidRPr="00DF703A" w:rsidRDefault="00EB441B" w:rsidP="00632B23">
            <w:pPr>
              <w:rPr>
                <w:sz w:val="14"/>
                <w:szCs w:val="14"/>
              </w:rPr>
            </w:pPr>
          </w:p>
        </w:tc>
        <w:tc>
          <w:tcPr>
            <w:tcW w:w="2515" w:type="dxa"/>
          </w:tcPr>
          <w:p w14:paraId="4816D37F" w14:textId="5CE1DE49" w:rsidR="00CA623A" w:rsidRPr="00DF703A" w:rsidRDefault="00E218B7" w:rsidP="00632B23">
            <w:pPr>
              <w:rPr>
                <w:sz w:val="14"/>
                <w:szCs w:val="14"/>
              </w:rPr>
            </w:pPr>
            <w:r w:rsidRPr="00DF703A">
              <w:rPr>
                <w:sz w:val="14"/>
                <w:szCs w:val="14"/>
              </w:rPr>
              <w:t>Attend court hearings and other legal procedures</w:t>
            </w:r>
          </w:p>
        </w:tc>
      </w:tr>
    </w:tbl>
    <w:p w14:paraId="091C126A" w14:textId="77777777" w:rsidR="00A82C7A" w:rsidRDefault="00A82C7A" w:rsidP="00F84CB2">
      <w:pPr>
        <w:spacing w:after="0" w:line="240" w:lineRule="auto"/>
      </w:pPr>
    </w:p>
    <w:p w14:paraId="5BDED0C8" w14:textId="0EF2866F" w:rsidR="00A82C7A" w:rsidRDefault="00A82C7A" w:rsidP="00F84CB2">
      <w:pPr>
        <w:spacing w:after="0" w:line="240" w:lineRule="auto"/>
        <w:sectPr w:rsidR="00A82C7A" w:rsidSect="003F10FE">
          <w:type w:val="continuous"/>
          <w:pgSz w:w="12240" w:h="15840"/>
          <w:pgMar w:top="720" w:right="720" w:bottom="720" w:left="720" w:header="720" w:footer="720" w:gutter="0"/>
          <w:cols w:num="2" w:space="720"/>
          <w:docGrid w:linePitch="360"/>
        </w:sectPr>
      </w:pPr>
    </w:p>
    <w:p w14:paraId="2DCC736A" w14:textId="52E36AF6" w:rsidR="00EB441B" w:rsidRPr="003F6E9D" w:rsidRDefault="00E218B7" w:rsidP="008D12CC">
      <w:pPr>
        <w:shd w:val="clear" w:color="auto" w:fill="5B003F"/>
        <w:spacing w:after="0" w:line="240" w:lineRule="auto"/>
        <w:rPr>
          <w:b/>
          <w:bCs/>
          <w:color w:val="FFFFFF" w:themeColor="background1"/>
          <w:sz w:val="18"/>
          <w:szCs w:val="18"/>
        </w:rPr>
      </w:pPr>
      <w:r>
        <w:t>The Law Enforcement program of study teaches</w:t>
      </w:r>
      <w:r w:rsidR="00DF703A">
        <w:t xml:space="preserve"> CTE learners</w:t>
      </w:r>
      <w:r>
        <w:t xml:space="preserve"> about the development of, adherence to, and protection of various branches of law. Students </w:t>
      </w:r>
      <w:r w:rsidR="00A76C44">
        <w:t>will</w:t>
      </w:r>
      <w:r>
        <w:t xml:space="preserve"> learn how to appropriately and legally respond to breaches in the law according to statutory rules and regulations as well as investigate how and why the breaches occurred.</w:t>
      </w:r>
    </w:p>
    <w:p w14:paraId="7F87C3B4" w14:textId="240B454A" w:rsidR="00DE596B" w:rsidRDefault="00315392" w:rsidP="00DE596B">
      <w:pPr>
        <w:spacing w:after="0" w:line="240" w:lineRule="auto"/>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3526FD19">
            <wp:simplePos x="0" y="0"/>
            <wp:positionH relativeFrom="column">
              <wp:posOffset>19050</wp:posOffset>
            </wp:positionH>
            <wp:positionV relativeFrom="paragraph">
              <wp:posOffset>166370</wp:posOffset>
            </wp:positionV>
            <wp:extent cx="413385" cy="413385"/>
            <wp:effectExtent l="0" t="0" r="5715"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anchor>
        </w:drawing>
      </w:r>
    </w:p>
    <w:p w14:paraId="5C3C9381" w14:textId="16C27E28" w:rsidR="00315392" w:rsidRPr="003F6E9D" w:rsidRDefault="00864ABA" w:rsidP="008D12CC">
      <w:pPr>
        <w:shd w:val="clear" w:color="auto" w:fill="5B003F"/>
        <w:spacing w:after="0" w:line="240" w:lineRule="auto"/>
        <w:rPr>
          <w:b/>
          <w:bCs/>
          <w:color w:val="FFFFFF" w:themeColor="background1"/>
          <w:sz w:val="18"/>
          <w:szCs w:val="18"/>
        </w:rPr>
      </w:pPr>
      <w:r w:rsidRPr="00864ABA">
        <w:rPr>
          <w:b/>
          <w:bCs/>
          <w:color w:val="FFFFFF" w:themeColor="background1"/>
          <w:sz w:val="18"/>
          <w:szCs w:val="18"/>
        </w:rPr>
        <w:t>The Law and Public Service Career Cluster</w:t>
      </w:r>
      <w:r w:rsidR="00A76C44">
        <w:rPr>
          <w:b/>
          <w:bCs/>
          <w:color w:val="FFFFFF" w:themeColor="background1"/>
          <w:sz w:val="18"/>
          <w:szCs w:val="18"/>
        </w:rPr>
        <w:t xml:space="preserve"> </w:t>
      </w:r>
      <w:r w:rsidRPr="00864ABA">
        <w:rPr>
          <w:b/>
          <w:bCs/>
          <w:color w:val="FFFFFF" w:themeColor="background1"/>
          <w:sz w:val="18"/>
          <w:szCs w:val="18"/>
        </w:rPr>
        <w:t>focuses on planning, managing, and providing legal services, public safety, and homeland security, including professional and technical support services. Students will examine the roles and</w:t>
      </w:r>
      <w:r>
        <w:rPr>
          <w:b/>
          <w:bCs/>
          <w:color w:val="FFFFFF" w:themeColor="background1"/>
          <w:sz w:val="18"/>
          <w:szCs w:val="18"/>
        </w:rPr>
        <w:t xml:space="preserve"> </w:t>
      </w:r>
      <w:r w:rsidRPr="00864ABA">
        <w:rPr>
          <w:b/>
          <w:bCs/>
          <w:color w:val="FFFFFF" w:themeColor="background1"/>
          <w:sz w:val="18"/>
          <w:szCs w:val="18"/>
        </w:rPr>
        <w:t>responsibilities of police,</w:t>
      </w:r>
      <w:r>
        <w:rPr>
          <w:b/>
          <w:bCs/>
          <w:color w:val="FFFFFF" w:themeColor="background1"/>
          <w:sz w:val="18"/>
          <w:szCs w:val="18"/>
        </w:rPr>
        <w:t xml:space="preserve"> </w:t>
      </w:r>
      <w:r w:rsidRPr="00864ABA">
        <w:rPr>
          <w:b/>
          <w:bCs/>
          <w:color w:val="FFFFFF" w:themeColor="background1"/>
          <w:sz w:val="18"/>
          <w:szCs w:val="18"/>
        </w:rPr>
        <w:t>courts, corrections, private security, and protective agencies of fire and emergency services.</w:t>
      </w:r>
    </w:p>
    <w:p w14:paraId="219A1A2D" w14:textId="77777777" w:rsidR="00DF703A" w:rsidRDefault="00DF703A" w:rsidP="00315392">
      <w:pPr>
        <w:spacing w:after="0" w:line="240" w:lineRule="auto"/>
      </w:pPr>
    </w:p>
    <w:p w14:paraId="73E32889" w14:textId="347FC7A1" w:rsidR="00315392" w:rsidRPr="00DF703A" w:rsidRDefault="004F3C33" w:rsidP="00315392">
      <w:pPr>
        <w:spacing w:after="0" w:line="240" w:lineRule="auto"/>
        <w:rPr>
          <w:sz w:val="18"/>
          <w:szCs w:val="18"/>
        </w:rPr>
      </w:pPr>
      <w:r w:rsidRPr="00DF703A">
        <w:rPr>
          <w:noProof/>
          <w:sz w:val="18"/>
          <w:szCs w:val="18"/>
        </w:rPr>
        <w:drawing>
          <wp:anchor distT="0" distB="0" distL="114300" distR="114300" simplePos="0" relativeHeight="251661312" behindDoc="1" locked="0" layoutInCell="1" allowOverlap="1" wp14:anchorId="52C7B3BC" wp14:editId="4599B7A5">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3C534F" w:rsidRPr="00DF703A">
        <w:rPr>
          <w:sz w:val="18"/>
          <w:szCs w:val="18"/>
        </w:rPr>
        <w:t xml:space="preserve">Successful completion of the </w:t>
      </w:r>
      <w:r w:rsidR="00E218B7" w:rsidRPr="00DF703A">
        <w:rPr>
          <w:sz w:val="18"/>
          <w:szCs w:val="18"/>
        </w:rPr>
        <w:t xml:space="preserve">Law </w:t>
      </w:r>
      <w:r w:rsidR="00A76C44" w:rsidRPr="00DF703A">
        <w:rPr>
          <w:sz w:val="18"/>
          <w:szCs w:val="18"/>
        </w:rPr>
        <w:t>and Public Service</w:t>
      </w:r>
      <w:r w:rsidR="003C534F" w:rsidRPr="00DF703A">
        <w:rPr>
          <w:sz w:val="18"/>
          <w:szCs w:val="18"/>
        </w:rPr>
        <w:t xml:space="preserve"> program of study will fulfill requirements of the </w:t>
      </w:r>
      <w:r w:rsidR="00E218B7" w:rsidRPr="00DF703A">
        <w:rPr>
          <w:sz w:val="18"/>
          <w:szCs w:val="18"/>
        </w:rPr>
        <w:t>Public Service End</w:t>
      </w:r>
      <w:r w:rsidR="003C534F" w:rsidRPr="00DF703A">
        <w:rPr>
          <w:sz w:val="18"/>
          <w:szCs w:val="18"/>
        </w:rPr>
        <w:t xml:space="preserve">orsement. </w:t>
      </w:r>
      <w:r w:rsidR="00DF703A" w:rsidRPr="00DF703A">
        <w:rPr>
          <w:sz w:val="18"/>
          <w:szCs w:val="18"/>
        </w:rPr>
        <w:t>Revised</w:t>
      </w:r>
      <w:r w:rsidR="003C534F" w:rsidRPr="00DF703A">
        <w:rPr>
          <w:sz w:val="18"/>
          <w:szCs w:val="18"/>
        </w:rPr>
        <w:t xml:space="preserve"> - July 2020</w:t>
      </w:r>
    </w:p>
    <w:p w14:paraId="1CD8FF0A" w14:textId="49D9264B" w:rsidR="000C7FD2" w:rsidRDefault="000C7FD2" w:rsidP="00FD76CD">
      <w:pPr>
        <w:spacing w:after="0" w:line="240" w:lineRule="auto"/>
      </w:pPr>
      <w:r>
        <w:br w:type="page"/>
      </w:r>
    </w:p>
    <w:p w14:paraId="68196229" w14:textId="726AE00B" w:rsidR="00DE596B" w:rsidRPr="00DB1EAD" w:rsidRDefault="00EF30C0" w:rsidP="00DB1EAD">
      <w:pPr>
        <w:pStyle w:val="Heading2"/>
      </w:pPr>
      <w:r w:rsidRPr="00DB1EAD">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955F1E" w14:paraId="32C3719C" w14:textId="77777777" w:rsidTr="004C72CD">
        <w:trPr>
          <w:tblHeader/>
        </w:trPr>
        <w:tc>
          <w:tcPr>
            <w:tcW w:w="2688" w:type="dxa"/>
            <w:shd w:val="clear" w:color="auto" w:fill="5B003F"/>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5B003F"/>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5B003F"/>
            <w:vAlign w:val="center"/>
          </w:tcPr>
          <w:p w14:paraId="17A3E61C" w14:textId="3BD70A7B" w:rsidR="006E0F38" w:rsidRDefault="00AA0EB7" w:rsidP="00AA0EB7">
            <w:pPr>
              <w:jc w:val="center"/>
              <w:rPr>
                <w:b/>
                <w:bCs/>
                <w:color w:val="FFFFFF" w:themeColor="background1"/>
              </w:rPr>
            </w:pPr>
            <w:r>
              <w:rPr>
                <w:b/>
                <w:bCs/>
                <w:color w:val="FFFFFF" w:themeColor="background1"/>
              </w:rPr>
              <w:t>PREREQUISIT</w:t>
            </w:r>
            <w:r w:rsidR="00F34F2D">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5B003F"/>
            <w:vAlign w:val="center"/>
          </w:tcPr>
          <w:p w14:paraId="26A21319" w14:textId="07EBF155" w:rsidR="006E0F38" w:rsidRPr="006E0F38" w:rsidRDefault="00AA0EB7" w:rsidP="00AA0EB7">
            <w:pPr>
              <w:jc w:val="center"/>
              <w:rPr>
                <w:b/>
                <w:bCs/>
                <w:color w:val="FFFFFF" w:themeColor="background1"/>
              </w:rPr>
            </w:pPr>
            <w:r>
              <w:rPr>
                <w:b/>
                <w:bCs/>
                <w:color w:val="FFFFFF" w:themeColor="background1"/>
              </w:rPr>
              <w:t>Grade</w:t>
            </w:r>
          </w:p>
        </w:tc>
      </w:tr>
      <w:tr w:rsidR="006E0F38" w14:paraId="474C3D02" w14:textId="77777777" w:rsidTr="004C72CD">
        <w:trPr>
          <w:trHeight w:val="720"/>
        </w:trPr>
        <w:tc>
          <w:tcPr>
            <w:tcW w:w="2688" w:type="dxa"/>
            <w:shd w:val="clear" w:color="auto" w:fill="E7E6E6" w:themeFill="background2"/>
            <w:vAlign w:val="center"/>
          </w:tcPr>
          <w:p w14:paraId="27AB5F8B" w14:textId="36EC3D87" w:rsidR="006E0F38" w:rsidRDefault="00E218B7" w:rsidP="00FF003E">
            <w:pPr>
              <w:jc w:val="center"/>
            </w:pPr>
            <w:r>
              <w:t>Principles of Law, Public Safety, Corrections, and Security</w:t>
            </w:r>
          </w:p>
        </w:tc>
        <w:tc>
          <w:tcPr>
            <w:tcW w:w="2683" w:type="dxa"/>
            <w:shd w:val="clear" w:color="auto" w:fill="E7E6E6" w:themeFill="background2"/>
            <w:vAlign w:val="center"/>
          </w:tcPr>
          <w:p w14:paraId="747D2F62" w14:textId="1F12FBF4" w:rsidR="006E0F38" w:rsidRDefault="00E218B7" w:rsidP="00FF003E">
            <w:pPr>
              <w:jc w:val="center"/>
            </w:pPr>
            <w:r>
              <w:t>13029200 (1 credit)</w:t>
            </w:r>
          </w:p>
        </w:tc>
        <w:tc>
          <w:tcPr>
            <w:tcW w:w="2688" w:type="dxa"/>
            <w:shd w:val="clear" w:color="auto" w:fill="E7E6E6" w:themeFill="background2"/>
            <w:vAlign w:val="center"/>
          </w:tcPr>
          <w:p w14:paraId="018FC548" w14:textId="2C2C7845" w:rsidR="006E0F38" w:rsidRDefault="00E218B7" w:rsidP="00FF003E">
            <w:pPr>
              <w:jc w:val="center"/>
            </w:pPr>
            <w:r>
              <w:t>None</w:t>
            </w:r>
          </w:p>
        </w:tc>
        <w:tc>
          <w:tcPr>
            <w:tcW w:w="2681" w:type="dxa"/>
            <w:shd w:val="clear" w:color="auto" w:fill="E7E6E6" w:themeFill="background2"/>
            <w:vAlign w:val="center"/>
          </w:tcPr>
          <w:p w14:paraId="0390063E" w14:textId="36BA1477" w:rsidR="006E0F38" w:rsidRDefault="00E218B7" w:rsidP="00FF003E">
            <w:pPr>
              <w:jc w:val="center"/>
            </w:pPr>
            <w:r>
              <w:t>9-12</w:t>
            </w:r>
          </w:p>
        </w:tc>
      </w:tr>
      <w:tr w:rsidR="006E0F38" w14:paraId="61F9023C" w14:textId="77777777" w:rsidTr="004C72CD">
        <w:trPr>
          <w:trHeight w:val="720"/>
        </w:trPr>
        <w:tc>
          <w:tcPr>
            <w:tcW w:w="2688" w:type="dxa"/>
            <w:shd w:val="clear" w:color="auto" w:fill="E7E6E6" w:themeFill="background2"/>
            <w:vAlign w:val="center"/>
          </w:tcPr>
          <w:p w14:paraId="3BECF383" w14:textId="3EE4C609" w:rsidR="006E0F38" w:rsidRDefault="00E218B7" w:rsidP="00FF003E">
            <w:pPr>
              <w:jc w:val="center"/>
            </w:pPr>
            <w:r>
              <w:t>Law Enforcement I</w:t>
            </w:r>
          </w:p>
        </w:tc>
        <w:tc>
          <w:tcPr>
            <w:tcW w:w="2683" w:type="dxa"/>
            <w:shd w:val="clear" w:color="auto" w:fill="E7E6E6" w:themeFill="background2"/>
            <w:vAlign w:val="center"/>
          </w:tcPr>
          <w:p w14:paraId="0C46B492" w14:textId="2A1D00D2" w:rsidR="006E0F38" w:rsidRDefault="00E218B7" w:rsidP="00FF003E">
            <w:pPr>
              <w:jc w:val="center"/>
            </w:pPr>
            <w:r>
              <w:t>13029300 (1 credit)</w:t>
            </w:r>
          </w:p>
        </w:tc>
        <w:tc>
          <w:tcPr>
            <w:tcW w:w="2688" w:type="dxa"/>
            <w:shd w:val="clear" w:color="auto" w:fill="E7E6E6" w:themeFill="background2"/>
            <w:vAlign w:val="center"/>
          </w:tcPr>
          <w:p w14:paraId="0F89FF90" w14:textId="47382AA4" w:rsidR="006E0F38" w:rsidRDefault="00E218B7" w:rsidP="00FF003E">
            <w:pPr>
              <w:jc w:val="center"/>
            </w:pPr>
            <w:r>
              <w:t>None</w:t>
            </w:r>
          </w:p>
        </w:tc>
        <w:tc>
          <w:tcPr>
            <w:tcW w:w="2681" w:type="dxa"/>
            <w:shd w:val="clear" w:color="auto" w:fill="E7E6E6" w:themeFill="background2"/>
            <w:vAlign w:val="center"/>
          </w:tcPr>
          <w:p w14:paraId="3C1DE578" w14:textId="6C4C19D2" w:rsidR="006E0F38" w:rsidRDefault="00E218B7" w:rsidP="00FF003E">
            <w:pPr>
              <w:jc w:val="center"/>
            </w:pPr>
            <w:r>
              <w:t>10-12</w:t>
            </w:r>
          </w:p>
        </w:tc>
      </w:tr>
      <w:tr w:rsidR="006E0F38" w14:paraId="577CA1ED" w14:textId="77777777" w:rsidTr="004C72CD">
        <w:trPr>
          <w:trHeight w:val="720"/>
        </w:trPr>
        <w:tc>
          <w:tcPr>
            <w:tcW w:w="2688" w:type="dxa"/>
            <w:shd w:val="clear" w:color="auto" w:fill="E7E6E6" w:themeFill="background2"/>
            <w:vAlign w:val="center"/>
          </w:tcPr>
          <w:p w14:paraId="4199C548" w14:textId="338797EC" w:rsidR="006E0F38" w:rsidRDefault="00E218B7" w:rsidP="00FF003E">
            <w:pPr>
              <w:jc w:val="center"/>
            </w:pPr>
            <w:r>
              <w:t>Law Enforcement II</w:t>
            </w:r>
          </w:p>
        </w:tc>
        <w:tc>
          <w:tcPr>
            <w:tcW w:w="2683" w:type="dxa"/>
            <w:shd w:val="clear" w:color="auto" w:fill="E7E6E6" w:themeFill="background2"/>
            <w:vAlign w:val="center"/>
          </w:tcPr>
          <w:p w14:paraId="433236F2" w14:textId="53F2E9FF" w:rsidR="006E0F38" w:rsidRDefault="00E218B7" w:rsidP="00FF003E">
            <w:pPr>
              <w:jc w:val="center"/>
            </w:pPr>
            <w:r>
              <w:t>13029400 (1 credit)</w:t>
            </w:r>
          </w:p>
        </w:tc>
        <w:tc>
          <w:tcPr>
            <w:tcW w:w="2688" w:type="dxa"/>
            <w:shd w:val="clear" w:color="auto" w:fill="E7E6E6" w:themeFill="background2"/>
            <w:vAlign w:val="center"/>
          </w:tcPr>
          <w:p w14:paraId="7872A8F1" w14:textId="616E547C" w:rsidR="006E0F38" w:rsidRDefault="00E218B7" w:rsidP="00FF003E">
            <w:pPr>
              <w:jc w:val="center"/>
            </w:pPr>
            <w:r>
              <w:t>None</w:t>
            </w:r>
          </w:p>
        </w:tc>
        <w:tc>
          <w:tcPr>
            <w:tcW w:w="2681" w:type="dxa"/>
            <w:shd w:val="clear" w:color="auto" w:fill="E7E6E6" w:themeFill="background2"/>
            <w:vAlign w:val="center"/>
          </w:tcPr>
          <w:p w14:paraId="61C82D3F" w14:textId="7A5355D1" w:rsidR="006E0F38" w:rsidRDefault="00E218B7" w:rsidP="00FF003E">
            <w:pPr>
              <w:jc w:val="center"/>
            </w:pPr>
            <w:r>
              <w:t>10-12</w:t>
            </w:r>
          </w:p>
        </w:tc>
      </w:tr>
      <w:tr w:rsidR="006E0F38" w14:paraId="49138B16" w14:textId="77777777" w:rsidTr="004C72CD">
        <w:trPr>
          <w:trHeight w:val="720"/>
        </w:trPr>
        <w:tc>
          <w:tcPr>
            <w:tcW w:w="2688" w:type="dxa"/>
            <w:shd w:val="clear" w:color="auto" w:fill="E7E6E6" w:themeFill="background2"/>
            <w:vAlign w:val="center"/>
          </w:tcPr>
          <w:p w14:paraId="1CD1DA73" w14:textId="63DE05CA" w:rsidR="006E0F38" w:rsidRDefault="00E218B7" w:rsidP="00FF003E">
            <w:pPr>
              <w:jc w:val="center"/>
            </w:pPr>
            <w:r>
              <w:t>Correctional Services</w:t>
            </w:r>
          </w:p>
        </w:tc>
        <w:tc>
          <w:tcPr>
            <w:tcW w:w="2683" w:type="dxa"/>
            <w:shd w:val="clear" w:color="auto" w:fill="E7E6E6" w:themeFill="background2"/>
            <w:vAlign w:val="center"/>
          </w:tcPr>
          <w:p w14:paraId="39B621B4" w14:textId="1FF72BC1" w:rsidR="006E0F38" w:rsidRDefault="00E218B7" w:rsidP="00FF003E">
            <w:pPr>
              <w:jc w:val="center"/>
            </w:pPr>
            <w:r>
              <w:t>13029700 (1 credit)</w:t>
            </w:r>
          </w:p>
        </w:tc>
        <w:tc>
          <w:tcPr>
            <w:tcW w:w="2688" w:type="dxa"/>
            <w:shd w:val="clear" w:color="auto" w:fill="E7E6E6" w:themeFill="background2"/>
            <w:vAlign w:val="center"/>
          </w:tcPr>
          <w:p w14:paraId="1B37CB83" w14:textId="07ED54FD" w:rsidR="006E0F38" w:rsidRDefault="00E218B7" w:rsidP="00FF003E">
            <w:pPr>
              <w:jc w:val="center"/>
            </w:pPr>
            <w:r>
              <w:t>None</w:t>
            </w:r>
          </w:p>
        </w:tc>
        <w:tc>
          <w:tcPr>
            <w:tcW w:w="2681" w:type="dxa"/>
            <w:shd w:val="clear" w:color="auto" w:fill="E7E6E6" w:themeFill="background2"/>
            <w:vAlign w:val="center"/>
          </w:tcPr>
          <w:p w14:paraId="46872141" w14:textId="1E09ACB6" w:rsidR="006E0F38" w:rsidRDefault="00E218B7" w:rsidP="00FF003E">
            <w:pPr>
              <w:jc w:val="center"/>
            </w:pPr>
            <w:r>
              <w:t>10-12</w:t>
            </w:r>
          </w:p>
        </w:tc>
      </w:tr>
      <w:tr w:rsidR="006E0F38" w14:paraId="7254FAEA" w14:textId="77777777" w:rsidTr="004C72CD">
        <w:trPr>
          <w:trHeight w:val="720"/>
        </w:trPr>
        <w:tc>
          <w:tcPr>
            <w:tcW w:w="2688" w:type="dxa"/>
            <w:shd w:val="clear" w:color="auto" w:fill="E7E6E6" w:themeFill="background2"/>
            <w:vAlign w:val="center"/>
          </w:tcPr>
          <w:p w14:paraId="620A8E69" w14:textId="78347BA1" w:rsidR="006E0F38" w:rsidRDefault="00E218B7" w:rsidP="00FF003E">
            <w:pPr>
              <w:jc w:val="center"/>
            </w:pPr>
            <w:r>
              <w:t>Forensic Science</w:t>
            </w:r>
          </w:p>
        </w:tc>
        <w:tc>
          <w:tcPr>
            <w:tcW w:w="2683" w:type="dxa"/>
            <w:shd w:val="clear" w:color="auto" w:fill="E7E6E6" w:themeFill="background2"/>
            <w:vAlign w:val="center"/>
          </w:tcPr>
          <w:p w14:paraId="4A0644DC" w14:textId="64C8161D" w:rsidR="006E0F38" w:rsidRDefault="00E218B7" w:rsidP="00FF003E">
            <w:pPr>
              <w:jc w:val="center"/>
            </w:pPr>
            <w:r>
              <w:t>13029500 (1 credit)</w:t>
            </w:r>
          </w:p>
        </w:tc>
        <w:tc>
          <w:tcPr>
            <w:tcW w:w="2688" w:type="dxa"/>
            <w:shd w:val="clear" w:color="auto" w:fill="E7E6E6" w:themeFill="background2"/>
            <w:vAlign w:val="center"/>
          </w:tcPr>
          <w:p w14:paraId="6D8C8948" w14:textId="08DF1E83" w:rsidR="006E0F38" w:rsidRDefault="00E218B7" w:rsidP="00FF003E">
            <w:pPr>
              <w:jc w:val="center"/>
            </w:pPr>
            <w:r>
              <w:t>PREQ: Biology and Chemistry</w:t>
            </w:r>
          </w:p>
        </w:tc>
        <w:tc>
          <w:tcPr>
            <w:tcW w:w="2681" w:type="dxa"/>
            <w:shd w:val="clear" w:color="auto" w:fill="E7E6E6" w:themeFill="background2"/>
            <w:vAlign w:val="center"/>
          </w:tcPr>
          <w:p w14:paraId="437B756F" w14:textId="18280DF9" w:rsidR="006E0F38" w:rsidRDefault="00E218B7" w:rsidP="00FF003E">
            <w:pPr>
              <w:jc w:val="center"/>
            </w:pPr>
            <w:r>
              <w:t>11-12</w:t>
            </w:r>
          </w:p>
        </w:tc>
      </w:tr>
      <w:tr w:rsidR="006E0F38" w14:paraId="4B9024AF" w14:textId="77777777" w:rsidTr="004C72CD">
        <w:trPr>
          <w:trHeight w:val="720"/>
        </w:trPr>
        <w:tc>
          <w:tcPr>
            <w:tcW w:w="2688" w:type="dxa"/>
            <w:shd w:val="clear" w:color="auto" w:fill="E7E6E6" w:themeFill="background2"/>
            <w:vAlign w:val="center"/>
          </w:tcPr>
          <w:p w14:paraId="5104A8DC" w14:textId="77777777" w:rsidR="006E0F38" w:rsidRDefault="006E0F38" w:rsidP="00FF003E">
            <w:pPr>
              <w:jc w:val="center"/>
            </w:pPr>
          </w:p>
        </w:tc>
        <w:tc>
          <w:tcPr>
            <w:tcW w:w="2683" w:type="dxa"/>
            <w:shd w:val="clear" w:color="auto" w:fill="E7E6E6" w:themeFill="background2"/>
            <w:vAlign w:val="center"/>
          </w:tcPr>
          <w:p w14:paraId="3ACEF184" w14:textId="77777777" w:rsidR="006E0F38" w:rsidRDefault="006E0F38" w:rsidP="00FF003E">
            <w:pPr>
              <w:jc w:val="center"/>
            </w:pPr>
          </w:p>
        </w:tc>
        <w:tc>
          <w:tcPr>
            <w:tcW w:w="2688" w:type="dxa"/>
            <w:shd w:val="clear" w:color="auto" w:fill="E7E6E6" w:themeFill="background2"/>
            <w:vAlign w:val="center"/>
          </w:tcPr>
          <w:p w14:paraId="30141684" w14:textId="77777777" w:rsidR="006E0F38" w:rsidRDefault="006E0F38" w:rsidP="00FF003E">
            <w:pPr>
              <w:jc w:val="center"/>
            </w:pPr>
          </w:p>
        </w:tc>
        <w:tc>
          <w:tcPr>
            <w:tcW w:w="2681" w:type="dxa"/>
            <w:shd w:val="clear" w:color="auto" w:fill="E7E6E6" w:themeFill="background2"/>
            <w:vAlign w:val="center"/>
          </w:tcPr>
          <w:p w14:paraId="0DB09D53" w14:textId="77777777" w:rsidR="006E0F38" w:rsidRDefault="006E0F38" w:rsidP="00FF003E">
            <w:pPr>
              <w:jc w:val="center"/>
            </w:pPr>
          </w:p>
        </w:tc>
      </w:tr>
      <w:tr w:rsidR="006E0F38" w14:paraId="5CF837DD" w14:textId="77777777" w:rsidTr="004C72CD">
        <w:trPr>
          <w:trHeight w:val="720"/>
        </w:trPr>
        <w:tc>
          <w:tcPr>
            <w:tcW w:w="2688" w:type="dxa"/>
            <w:shd w:val="clear" w:color="auto" w:fill="E7E6E6" w:themeFill="background2"/>
            <w:vAlign w:val="center"/>
          </w:tcPr>
          <w:p w14:paraId="73DC3BDE" w14:textId="77777777" w:rsidR="006E0F38" w:rsidRDefault="006E0F38" w:rsidP="00FF003E">
            <w:pPr>
              <w:jc w:val="center"/>
            </w:pPr>
          </w:p>
        </w:tc>
        <w:tc>
          <w:tcPr>
            <w:tcW w:w="2683" w:type="dxa"/>
            <w:shd w:val="clear" w:color="auto" w:fill="E7E6E6" w:themeFill="background2"/>
            <w:vAlign w:val="center"/>
          </w:tcPr>
          <w:p w14:paraId="62F19BDF" w14:textId="77777777" w:rsidR="006E0F38" w:rsidRDefault="006E0F38" w:rsidP="00FF003E">
            <w:pPr>
              <w:jc w:val="center"/>
            </w:pPr>
          </w:p>
        </w:tc>
        <w:tc>
          <w:tcPr>
            <w:tcW w:w="2688" w:type="dxa"/>
            <w:shd w:val="clear" w:color="auto" w:fill="E7E6E6" w:themeFill="background2"/>
            <w:vAlign w:val="center"/>
          </w:tcPr>
          <w:p w14:paraId="69F5AD53" w14:textId="77777777" w:rsidR="006E0F38" w:rsidRDefault="006E0F38" w:rsidP="00FF003E">
            <w:pPr>
              <w:jc w:val="center"/>
            </w:pPr>
          </w:p>
        </w:tc>
        <w:tc>
          <w:tcPr>
            <w:tcW w:w="2681" w:type="dxa"/>
            <w:shd w:val="clear" w:color="auto" w:fill="E7E6E6" w:themeFill="background2"/>
            <w:vAlign w:val="center"/>
          </w:tcPr>
          <w:p w14:paraId="110737E6" w14:textId="77777777" w:rsidR="006E0F38" w:rsidRDefault="006E0F38" w:rsidP="00FF003E">
            <w:pPr>
              <w:jc w:val="center"/>
            </w:pPr>
          </w:p>
        </w:tc>
      </w:tr>
    </w:tbl>
    <w:p w14:paraId="6B1A59E1" w14:textId="18F264C4" w:rsidR="00EF30C0" w:rsidRDefault="00EF30C0" w:rsidP="00EF30C0">
      <w:pPr>
        <w:spacing w:after="0" w:line="240" w:lineRule="auto"/>
        <w:jc w:val="center"/>
      </w:pPr>
    </w:p>
    <w:p w14:paraId="188A9E94" w14:textId="4825AFE0" w:rsidR="006E0F38" w:rsidRDefault="00E06C13" w:rsidP="00E06C13">
      <w:pPr>
        <w:spacing w:after="0" w:line="240" w:lineRule="auto"/>
        <w:jc w:val="center"/>
      </w:pPr>
      <w:r>
        <w:t xml:space="preserve">FOR ADDITIONAL INFORMATION ON THE </w:t>
      </w:r>
      <w:r w:rsidR="008D12CC">
        <w:t>LAW</w:t>
      </w:r>
      <w:r w:rsidR="00A76C44">
        <w:t xml:space="preserve"> AND PUBLIC SERVICE </w:t>
      </w:r>
      <w:r>
        <w:t>CAREER CLUSTER, PLEASE CONTACT:</w:t>
      </w:r>
      <w:r>
        <w:br/>
      </w:r>
      <w:r w:rsidR="008D12CC">
        <w:t>Dale Fowler | Dale.Fowler@tea.texas.gov</w:t>
      </w:r>
    </w:p>
    <w:p w14:paraId="7B7A7A3E" w14:textId="3394F8A8" w:rsidR="00E06C13" w:rsidRDefault="00AB5CE4" w:rsidP="00E06C13">
      <w:pPr>
        <w:spacing w:after="0" w:line="240" w:lineRule="auto"/>
        <w:jc w:val="center"/>
        <w:rPr>
          <w:rStyle w:val="Hyperlink"/>
        </w:rPr>
      </w:pPr>
      <w:hyperlink r:id="rId12" w:history="1">
        <w:r w:rsidR="00E06C13" w:rsidRPr="00E06C13">
          <w:rPr>
            <w:rStyle w:val="Hyperlink"/>
          </w:rPr>
          <w:t>https://tea.texas.gov/cte</w:t>
        </w:r>
      </w:hyperlink>
    </w:p>
    <w:p w14:paraId="75140F82" w14:textId="1DA3DD33" w:rsidR="0067015F" w:rsidRDefault="0067015F" w:rsidP="00E06C13">
      <w:pPr>
        <w:spacing w:after="0" w:line="240" w:lineRule="auto"/>
        <w:jc w:val="center"/>
        <w:rPr>
          <w:rStyle w:val="Hyperlink"/>
        </w:rPr>
      </w:pPr>
    </w:p>
    <w:p w14:paraId="1963B443" w14:textId="77777777" w:rsidR="0067015F" w:rsidRPr="00897305" w:rsidRDefault="0067015F" w:rsidP="0067015F">
      <w:pPr>
        <w:rPr>
          <w:sz w:val="16"/>
          <w:szCs w:val="16"/>
        </w:rPr>
      </w:pPr>
      <w:r w:rsidRPr="00897305">
        <w:rPr>
          <w:sz w:val="16"/>
          <w:szCs w:val="16"/>
        </w:rPr>
        <w:t>(District) offers career and technical education programs in (types of programs offered). Admission to these programs is based on (admission standards). It is the policy of (District) not to discriminate on the basis of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p w14:paraId="3269A174" w14:textId="77777777" w:rsidR="0067015F" w:rsidRDefault="0067015F" w:rsidP="00E06C13">
      <w:pPr>
        <w:spacing w:after="0" w:line="240" w:lineRule="auto"/>
        <w:jc w:val="center"/>
      </w:pPr>
    </w:p>
    <w:sectPr w:rsidR="0067015F"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E13E" w14:textId="77777777" w:rsidR="00C13D6E" w:rsidRDefault="00C13D6E" w:rsidP="00DE596B">
      <w:pPr>
        <w:spacing w:after="0" w:line="240" w:lineRule="auto"/>
      </w:pPr>
      <w:r>
        <w:separator/>
      </w:r>
    </w:p>
  </w:endnote>
  <w:endnote w:type="continuationSeparator" w:id="0">
    <w:p w14:paraId="65240A3D" w14:textId="77777777" w:rsidR="00C13D6E" w:rsidRDefault="00C13D6E"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8AFD" w14:textId="77777777" w:rsidR="00C13D6E" w:rsidRDefault="00C13D6E" w:rsidP="00DE596B">
      <w:pPr>
        <w:spacing w:after="0" w:line="240" w:lineRule="auto"/>
      </w:pPr>
      <w:r>
        <w:separator/>
      </w:r>
    </w:p>
  </w:footnote>
  <w:footnote w:type="continuationSeparator" w:id="0">
    <w:p w14:paraId="6424D0E7" w14:textId="77777777" w:rsidR="00C13D6E" w:rsidRDefault="00C13D6E" w:rsidP="00DE5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5"/>
    <w:rsid w:val="00034E83"/>
    <w:rsid w:val="0004757A"/>
    <w:rsid w:val="000B03C3"/>
    <w:rsid w:val="000B27FA"/>
    <w:rsid w:val="000C7FD2"/>
    <w:rsid w:val="000D742B"/>
    <w:rsid w:val="000F1ED3"/>
    <w:rsid w:val="001175D4"/>
    <w:rsid w:val="001D1CE3"/>
    <w:rsid w:val="001D3963"/>
    <w:rsid w:val="00265226"/>
    <w:rsid w:val="002C1870"/>
    <w:rsid w:val="00314988"/>
    <w:rsid w:val="00315392"/>
    <w:rsid w:val="003506C4"/>
    <w:rsid w:val="00364924"/>
    <w:rsid w:val="00365F0C"/>
    <w:rsid w:val="00390700"/>
    <w:rsid w:val="003C534F"/>
    <w:rsid w:val="003F10FE"/>
    <w:rsid w:val="003F6E9D"/>
    <w:rsid w:val="00411847"/>
    <w:rsid w:val="00426FE5"/>
    <w:rsid w:val="00451E1E"/>
    <w:rsid w:val="004557D5"/>
    <w:rsid w:val="004669E9"/>
    <w:rsid w:val="0047172F"/>
    <w:rsid w:val="00496EE7"/>
    <w:rsid w:val="004C72CD"/>
    <w:rsid w:val="004D004A"/>
    <w:rsid w:val="004F3C33"/>
    <w:rsid w:val="005230AD"/>
    <w:rsid w:val="005C4FFE"/>
    <w:rsid w:val="005D7E5D"/>
    <w:rsid w:val="005E78B8"/>
    <w:rsid w:val="00632B23"/>
    <w:rsid w:val="00643225"/>
    <w:rsid w:val="006639A7"/>
    <w:rsid w:val="0067015F"/>
    <w:rsid w:val="00695545"/>
    <w:rsid w:val="006C7D3F"/>
    <w:rsid w:val="006E0F38"/>
    <w:rsid w:val="0075627A"/>
    <w:rsid w:val="00782842"/>
    <w:rsid w:val="007B177B"/>
    <w:rsid w:val="007C015B"/>
    <w:rsid w:val="007E44AA"/>
    <w:rsid w:val="007E56BA"/>
    <w:rsid w:val="00862D5B"/>
    <w:rsid w:val="00864ABA"/>
    <w:rsid w:val="00871E2C"/>
    <w:rsid w:val="008D12CC"/>
    <w:rsid w:val="0093058F"/>
    <w:rsid w:val="0095332E"/>
    <w:rsid w:val="00955F1E"/>
    <w:rsid w:val="009A4BAE"/>
    <w:rsid w:val="009B05B8"/>
    <w:rsid w:val="009C2E5E"/>
    <w:rsid w:val="009D0ECE"/>
    <w:rsid w:val="00A50732"/>
    <w:rsid w:val="00A76C44"/>
    <w:rsid w:val="00A82C7A"/>
    <w:rsid w:val="00AA0EB7"/>
    <w:rsid w:val="00AB5CE4"/>
    <w:rsid w:val="00AF6C95"/>
    <w:rsid w:val="00B044F9"/>
    <w:rsid w:val="00B33885"/>
    <w:rsid w:val="00B704D3"/>
    <w:rsid w:val="00B96066"/>
    <w:rsid w:val="00C13D6E"/>
    <w:rsid w:val="00C33090"/>
    <w:rsid w:val="00C4539E"/>
    <w:rsid w:val="00CA14AA"/>
    <w:rsid w:val="00CA623A"/>
    <w:rsid w:val="00CC0FC7"/>
    <w:rsid w:val="00D04F8F"/>
    <w:rsid w:val="00D068B1"/>
    <w:rsid w:val="00D17CA6"/>
    <w:rsid w:val="00D416E7"/>
    <w:rsid w:val="00D4763C"/>
    <w:rsid w:val="00D55B41"/>
    <w:rsid w:val="00DB1526"/>
    <w:rsid w:val="00DB1EAD"/>
    <w:rsid w:val="00DC5482"/>
    <w:rsid w:val="00DE596B"/>
    <w:rsid w:val="00DF703A"/>
    <w:rsid w:val="00E06C13"/>
    <w:rsid w:val="00E218B7"/>
    <w:rsid w:val="00E311BA"/>
    <w:rsid w:val="00E65FB5"/>
    <w:rsid w:val="00E90B60"/>
    <w:rsid w:val="00EB441B"/>
    <w:rsid w:val="00EE052D"/>
    <w:rsid w:val="00EF30C0"/>
    <w:rsid w:val="00F34F2D"/>
    <w:rsid w:val="00F6694F"/>
    <w:rsid w:val="00F831E3"/>
    <w:rsid w:val="00F84CB2"/>
    <w:rsid w:val="00FD76CD"/>
    <w:rsid w:val="00FF003E"/>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482"/>
    <w:pPr>
      <w:outlineLvl w:val="0"/>
    </w:pPr>
    <w:rPr>
      <w:color w:val="FFFFFF" w:themeColor="background1"/>
      <w:sz w:val="6"/>
      <w:szCs w:val="6"/>
    </w:rPr>
  </w:style>
  <w:style w:type="paragraph" w:styleId="Heading2">
    <w:name w:val="heading 2"/>
    <w:basedOn w:val="Normal"/>
    <w:next w:val="Normal"/>
    <w:link w:val="Heading2Char"/>
    <w:uiPriority w:val="9"/>
    <w:unhideWhenUsed/>
    <w:qFormat/>
    <w:rsid w:val="00DB1EAD"/>
    <w:pPr>
      <w:shd w:val="clear" w:color="auto" w:fill="5B003F"/>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styleId="UnresolvedMention">
    <w:name w:val="Unresolved Mention"/>
    <w:basedOn w:val="DefaultParagraphFont"/>
    <w:uiPriority w:val="99"/>
    <w:semiHidden/>
    <w:unhideWhenUsed/>
    <w:rsid w:val="00E06C13"/>
    <w:rPr>
      <w:color w:val="605E5C"/>
      <w:shd w:val="clear" w:color="auto" w:fill="E1DFDD"/>
    </w:rPr>
  </w:style>
  <w:style w:type="character" w:styleId="CommentReference">
    <w:name w:val="annotation reference"/>
    <w:basedOn w:val="DefaultParagraphFont"/>
    <w:uiPriority w:val="99"/>
    <w:semiHidden/>
    <w:unhideWhenUsed/>
    <w:rsid w:val="00E65FB5"/>
    <w:rPr>
      <w:sz w:val="16"/>
      <w:szCs w:val="16"/>
    </w:rPr>
  </w:style>
  <w:style w:type="paragraph" w:styleId="CommentText">
    <w:name w:val="annotation text"/>
    <w:basedOn w:val="Normal"/>
    <w:link w:val="CommentTextChar"/>
    <w:uiPriority w:val="99"/>
    <w:semiHidden/>
    <w:unhideWhenUsed/>
    <w:rsid w:val="00E65FB5"/>
    <w:pPr>
      <w:spacing w:line="240" w:lineRule="auto"/>
    </w:pPr>
    <w:rPr>
      <w:sz w:val="20"/>
      <w:szCs w:val="20"/>
    </w:rPr>
  </w:style>
  <w:style w:type="character" w:customStyle="1" w:styleId="CommentTextChar">
    <w:name w:val="Comment Text Char"/>
    <w:basedOn w:val="DefaultParagraphFont"/>
    <w:link w:val="CommentText"/>
    <w:uiPriority w:val="99"/>
    <w:semiHidden/>
    <w:rsid w:val="00E65FB5"/>
    <w:rPr>
      <w:sz w:val="20"/>
      <w:szCs w:val="20"/>
    </w:rPr>
  </w:style>
  <w:style w:type="paragraph" w:styleId="CommentSubject">
    <w:name w:val="annotation subject"/>
    <w:basedOn w:val="CommentText"/>
    <w:next w:val="CommentText"/>
    <w:link w:val="CommentSubjectChar"/>
    <w:uiPriority w:val="99"/>
    <w:semiHidden/>
    <w:unhideWhenUsed/>
    <w:rsid w:val="00E65FB5"/>
    <w:rPr>
      <w:b/>
      <w:bCs/>
    </w:rPr>
  </w:style>
  <w:style w:type="character" w:customStyle="1" w:styleId="CommentSubjectChar">
    <w:name w:val="Comment Subject Char"/>
    <w:basedOn w:val="CommentTextChar"/>
    <w:link w:val="CommentSubject"/>
    <w:uiPriority w:val="99"/>
    <w:semiHidden/>
    <w:rsid w:val="00E65FB5"/>
    <w:rPr>
      <w:b/>
      <w:bCs/>
      <w:sz w:val="20"/>
      <w:szCs w:val="20"/>
    </w:rPr>
  </w:style>
  <w:style w:type="paragraph" w:styleId="BalloonText">
    <w:name w:val="Balloon Text"/>
    <w:basedOn w:val="Normal"/>
    <w:link w:val="BalloonTextChar"/>
    <w:uiPriority w:val="99"/>
    <w:semiHidden/>
    <w:unhideWhenUsed/>
    <w:rsid w:val="00E65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FB5"/>
    <w:rPr>
      <w:rFonts w:ascii="Times New Roman" w:hAnsi="Times New Roman" w:cs="Times New Roman"/>
      <w:sz w:val="18"/>
      <w:szCs w:val="18"/>
    </w:rPr>
  </w:style>
  <w:style w:type="character" w:customStyle="1" w:styleId="Heading1Char">
    <w:name w:val="Heading 1 Char"/>
    <w:basedOn w:val="DefaultParagraphFont"/>
    <w:link w:val="Heading1"/>
    <w:uiPriority w:val="9"/>
    <w:rsid w:val="00DC5482"/>
    <w:rPr>
      <w:color w:val="FFFFFF" w:themeColor="background1"/>
      <w:sz w:val="6"/>
      <w:szCs w:val="6"/>
    </w:rPr>
  </w:style>
  <w:style w:type="character" w:customStyle="1" w:styleId="Heading2Char">
    <w:name w:val="Heading 2 Char"/>
    <w:basedOn w:val="DefaultParagraphFont"/>
    <w:link w:val="Heading2"/>
    <w:uiPriority w:val="9"/>
    <w:rsid w:val="00DB1EAD"/>
    <w:rPr>
      <w:b/>
      <w:bCs/>
      <w:color w:val="FFFFFF" w:themeColor="background1"/>
      <w:sz w:val="72"/>
      <w:szCs w:val="72"/>
      <w:shd w:val="clear" w:color="auto" w:fill="5B00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ea.texas.gov/c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F584BEE40C14B8F4B2E18B3170518" ma:contentTypeVersion="7" ma:contentTypeDescription="Create a new document." ma:contentTypeScope="" ma:versionID="7d9e79594278442ab563bd22dd43c94e">
  <xsd:schema xmlns:xsd="http://www.w3.org/2001/XMLSchema" xmlns:xs="http://www.w3.org/2001/XMLSchema" xmlns:p="http://schemas.microsoft.com/office/2006/metadata/properties" xmlns:ns3="21af646a-64af-48a7-b9db-a9258e90dbfa" targetNamespace="http://schemas.microsoft.com/office/2006/metadata/properties" ma:root="true" ma:fieldsID="6cfd2e5282ddf285cbfdd0390c3de28a" ns3:_="">
    <xsd:import namespace="21af646a-64af-48a7-b9db-a9258e90db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f646a-64af-48a7-b9db-a9258e90d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FB1F1-BD9C-49BC-A5B6-68C8DCECFCE1}">
  <ds:schemaRefs>
    <ds:schemaRef ds:uri="http://purl.org/dc/dcmitype/"/>
    <ds:schemaRef ds:uri="http://schemas.microsoft.com/office/infopath/2007/PartnerControls"/>
    <ds:schemaRef ds:uri="http://purl.org/dc/elements/1.1/"/>
    <ds:schemaRef ds:uri="http://schemas.microsoft.com/office/2006/metadata/properties"/>
    <ds:schemaRef ds:uri="21af646a-64af-48a7-b9db-a9258e90dbfa"/>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D2F3AC3-0BE5-4D87-BCEC-5D388E49CEFA}">
  <ds:schemaRefs>
    <ds:schemaRef ds:uri="http://schemas.microsoft.com/sharepoint/v3/contenttype/forms"/>
  </ds:schemaRefs>
</ds:datastoreItem>
</file>

<file path=customXml/itemProps3.xml><?xml version="1.0" encoding="utf-8"?>
<ds:datastoreItem xmlns:ds="http://schemas.openxmlformats.org/officeDocument/2006/customXml" ds:itemID="{D47EB8B3-5818-417C-A873-9A8C85E8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f646a-64af-48a7-b9db-a9258e90d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Statewide Law Enforcement Program of Study; Law and Public Service Career Cluster</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Law Enforcement; Law and Public Service Career Cluster</dc:title>
  <dc:subject/>
  <dc:creator>Smith, Steve</dc:creator>
  <cp:keywords/>
  <dc:description/>
  <cp:lastModifiedBy>Michelle Scheffler</cp:lastModifiedBy>
  <cp:revision>2</cp:revision>
  <dcterms:created xsi:type="dcterms:W3CDTF">2022-05-05T12:43:00Z</dcterms:created>
  <dcterms:modified xsi:type="dcterms:W3CDTF">2022-05-05T12:43:00Z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0x0101005C6F584BEE40C14B8F4B2E18B3170518</vt:lpwstr>
  </property>
</Properties>
</file>